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62EE7">
      <w:pPr>
        <w:jc w:val="center"/>
        <w:rPr>
          <w:b/>
          <w:caps/>
        </w:rPr>
      </w:pPr>
      <w:r>
        <w:rPr>
          <w:b/>
          <w:caps/>
        </w:rPr>
        <w:t>Uchwała Nr XXXVI/276/2021</w:t>
      </w:r>
      <w:r>
        <w:rPr>
          <w:b/>
          <w:caps/>
        </w:rPr>
        <w:br/>
        <w:t>Rady Gminy Lipno</w:t>
      </w:r>
    </w:p>
    <w:p w:rsidR="00A77B3E" w:rsidRDefault="00F62EE7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F62EE7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Regionalnego w Poznaniu</w:t>
      </w:r>
    </w:p>
    <w:p w:rsidR="00A77B3E" w:rsidRDefault="00F62EE7">
      <w:pPr>
        <w:keepLines/>
        <w:spacing w:before="120" w:after="120"/>
        <w:ind w:firstLine="227"/>
      </w:pPr>
      <w:r>
        <w:t>Na podstawie art. 18 ust. 2 pkt 15 ustawy z dnia 8 marca 1990 r. o </w:t>
      </w:r>
      <w:r>
        <w:t>samorządzie gminnym (tekst jedn. Dz. U. z 2021 r. poz. 1372)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F62EE7">
      <w:pPr>
        <w:keepLines/>
        <w:spacing w:before="120" w:after="120"/>
        <w:ind w:firstLine="340"/>
      </w:pPr>
      <w:r>
        <w:rPr>
          <w:b/>
        </w:rPr>
        <w:t>§ 1. </w:t>
      </w:r>
      <w:r>
        <w:t>Przek</w:t>
      </w:r>
      <w:r>
        <w:t xml:space="preserve">azuje się do Wojewódzkiego Sądu Administracyjnego w Poznaniu skargę Prokuratora Regionalnego w Poznaniu na uchwałę Nr XLVII/350/2014 Rady Gminy Lipno z dnia 28 kwietnia 2014 r. w sprawie ustalenia stawki opłaty za korzystanie przez operatora i przewoźnika </w:t>
      </w:r>
      <w:r>
        <w:t>z przystanków komunikacyjnych, których właścicielem lub zarządzającym jest Gmina Lipno (Dz. Urz. Woj. Wielkopolskiego z 2014 r. poz. 3421 ze zm.) wraz z odpowiedzią na skargę.</w:t>
      </w:r>
    </w:p>
    <w:p w:rsidR="00A77B3E" w:rsidRDefault="00F62EE7">
      <w:pPr>
        <w:keepLines/>
        <w:spacing w:before="120" w:after="120"/>
        <w:ind w:firstLine="340"/>
      </w:pPr>
      <w:r>
        <w:rPr>
          <w:b/>
        </w:rPr>
        <w:t>§ 2. </w:t>
      </w:r>
      <w:r>
        <w:t>Treść odpowiedzi na skargę, o której mowa w § 1 określa załącznik do uchwał</w:t>
      </w:r>
      <w:r>
        <w:t>y.</w:t>
      </w:r>
    </w:p>
    <w:p w:rsidR="00A77B3E" w:rsidRDefault="00F62EE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F62EE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62E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924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49C" w:rsidRDefault="002924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49C" w:rsidRDefault="00F62E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29249C">
      <w:pPr>
        <w:ind w:left="4248" w:firstLine="708"/>
        <w:jc w:val="right"/>
        <w:rPr>
          <w:szCs w:val="20"/>
          <w:lang w:eastAsia="en-US" w:bidi="ar-SA"/>
        </w:rPr>
      </w:pPr>
    </w:p>
    <w:p w:rsidR="0029249C" w:rsidRDefault="00F62EE7">
      <w:pPr>
        <w:ind w:left="4248" w:firstLine="708"/>
        <w:jc w:val="righ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Lipno, dnia …………….. 202</w:t>
      </w:r>
      <w:r>
        <w:rPr>
          <w:szCs w:val="20"/>
        </w:rPr>
        <w:t>1</w:t>
      </w:r>
      <w:r>
        <w:rPr>
          <w:szCs w:val="20"/>
          <w:lang w:eastAsia="en-US" w:bidi="ar-SA"/>
        </w:rPr>
        <w:t xml:space="preserve"> r. </w:t>
      </w:r>
    </w:p>
    <w:p w:rsidR="0029249C" w:rsidRDefault="0029249C">
      <w:pPr>
        <w:ind w:left="4248" w:firstLine="708"/>
        <w:jc w:val="left"/>
        <w:rPr>
          <w:b/>
          <w:szCs w:val="20"/>
          <w:lang w:eastAsia="en-US" w:bidi="ar-SA"/>
        </w:rPr>
      </w:pPr>
    </w:p>
    <w:p w:rsidR="0029249C" w:rsidRDefault="00F62EE7">
      <w:pPr>
        <w:ind w:left="4248" w:firstLine="720"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Wojewódzki Sąd Administracyjny </w:t>
      </w:r>
    </w:p>
    <w:p w:rsidR="0029249C" w:rsidRDefault="00F62EE7">
      <w:pPr>
        <w:ind w:left="4248" w:firstLine="720"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Poznaniu </w:t>
      </w:r>
    </w:p>
    <w:p w:rsidR="0029249C" w:rsidRDefault="00F62EE7">
      <w:pPr>
        <w:ind w:left="4248" w:firstLine="720"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ul. Ratajczaka 10/12</w:t>
      </w:r>
    </w:p>
    <w:p w:rsidR="0029249C" w:rsidRDefault="00F62EE7">
      <w:pPr>
        <w:ind w:left="4248" w:firstLine="720"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61-815 Poznań</w:t>
      </w:r>
    </w:p>
    <w:p w:rsidR="0029249C" w:rsidRDefault="00F62EE7">
      <w:pPr>
        <w:ind w:left="4962"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                                                          </w:t>
      </w:r>
    </w:p>
    <w:p w:rsidR="0029249C" w:rsidRDefault="00F62EE7">
      <w:pPr>
        <w:jc w:val="left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 </w:t>
      </w:r>
      <w:r>
        <w:rPr>
          <w:b/>
          <w:szCs w:val="20"/>
          <w:lang w:eastAsia="en-US" w:bidi="ar-SA"/>
        </w:rPr>
        <w:tab/>
      </w:r>
      <w:r>
        <w:rPr>
          <w:b/>
          <w:szCs w:val="20"/>
          <w:lang w:eastAsia="en-US" w:bidi="ar-SA"/>
        </w:rPr>
        <w:tab/>
      </w:r>
      <w:r>
        <w:rPr>
          <w:b/>
          <w:szCs w:val="20"/>
          <w:lang w:eastAsia="en-US" w:bidi="ar-SA"/>
        </w:rPr>
        <w:tab/>
      </w:r>
      <w:r>
        <w:rPr>
          <w:b/>
          <w:szCs w:val="20"/>
          <w:lang w:eastAsia="en-US" w:bidi="ar-SA"/>
        </w:rPr>
        <w:tab/>
      </w:r>
      <w:r>
        <w:rPr>
          <w:b/>
          <w:szCs w:val="20"/>
          <w:lang w:eastAsia="en-US" w:bidi="ar-SA"/>
        </w:rPr>
        <w:tab/>
        <w:t>Skarżący:</w:t>
      </w:r>
      <w:r>
        <w:rPr>
          <w:szCs w:val="20"/>
          <w:lang w:eastAsia="en-US" w:bidi="ar-SA"/>
        </w:rPr>
        <w:t xml:space="preserve"> </w:t>
      </w:r>
      <w:r>
        <w:rPr>
          <w:szCs w:val="20"/>
          <w:lang w:eastAsia="en-US" w:bidi="ar-SA"/>
        </w:rPr>
        <w:tab/>
        <w:t>Prokurator Re</w:t>
      </w:r>
      <w:r>
        <w:rPr>
          <w:szCs w:val="20"/>
        </w:rPr>
        <w:t>gionalny w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>Poznaniu</w:t>
      </w:r>
    </w:p>
    <w:p w:rsidR="0029249C" w:rsidRDefault="00F62EE7">
      <w:pPr>
        <w:ind w:left="4320" w:firstLine="720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ul. </w:t>
      </w:r>
      <w:r>
        <w:rPr>
          <w:szCs w:val="20"/>
        </w:rPr>
        <w:t>Solna 10</w:t>
      </w:r>
    </w:p>
    <w:p w:rsidR="0029249C" w:rsidRDefault="00F62EE7">
      <w:pPr>
        <w:ind w:left="4320" w:firstLine="720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6</w:t>
      </w:r>
      <w:r>
        <w:rPr>
          <w:szCs w:val="20"/>
        </w:rPr>
        <w:t>1-736 Poznań</w:t>
      </w:r>
    </w:p>
    <w:p w:rsidR="0029249C" w:rsidRDefault="00F62EE7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</w:r>
    </w:p>
    <w:p w:rsidR="0029249C" w:rsidRDefault="00F62EE7">
      <w:pPr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b/>
          <w:szCs w:val="20"/>
          <w:lang w:eastAsia="en-US" w:bidi="ar-SA"/>
        </w:rPr>
        <w:t xml:space="preserve">Organ administracji: </w:t>
      </w:r>
      <w:r>
        <w:rPr>
          <w:b/>
          <w:szCs w:val="20"/>
          <w:lang w:eastAsia="en-US" w:bidi="ar-SA"/>
        </w:rPr>
        <w:tab/>
      </w:r>
      <w:r>
        <w:rPr>
          <w:szCs w:val="20"/>
          <w:lang w:eastAsia="en-US" w:bidi="ar-SA"/>
        </w:rPr>
        <w:t>Rada Gminy Lipno</w:t>
      </w:r>
    </w:p>
    <w:p w:rsidR="0029249C" w:rsidRDefault="00F62EE7">
      <w:pPr>
        <w:ind w:right="-711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  <w:t>ul. Powstańców Wielkopolskich 9</w:t>
      </w:r>
    </w:p>
    <w:p w:rsidR="0029249C" w:rsidRDefault="00F62EE7">
      <w:pPr>
        <w:ind w:left="4320" w:right="-711" w:firstLine="720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64-111 Lipno</w:t>
      </w:r>
    </w:p>
    <w:p w:rsidR="0029249C" w:rsidRDefault="00F62EE7">
      <w:pPr>
        <w:ind w:right="-711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</w:r>
      <w:r>
        <w:rPr>
          <w:szCs w:val="20"/>
          <w:lang w:eastAsia="en-US" w:bidi="ar-SA"/>
        </w:rPr>
        <w:tab/>
        <w:t xml:space="preserve">                             </w:t>
      </w:r>
    </w:p>
    <w:p w:rsidR="0029249C" w:rsidRDefault="00F62EE7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Odpowiedź na skargę</w:t>
      </w:r>
    </w:p>
    <w:p w:rsidR="0029249C" w:rsidRDefault="00F62EE7">
      <w:pPr>
        <w:rPr>
          <w:b/>
          <w:szCs w:val="20"/>
        </w:rPr>
      </w:pPr>
      <w:r>
        <w:rPr>
          <w:b/>
          <w:szCs w:val="20"/>
          <w:lang w:eastAsia="en-US" w:bidi="ar-SA"/>
        </w:rPr>
        <w:t>Prokuratora Re</w:t>
      </w:r>
      <w:r>
        <w:rPr>
          <w:b/>
          <w:szCs w:val="20"/>
        </w:rPr>
        <w:t xml:space="preserve">gionalnego </w:t>
      </w:r>
      <w:r>
        <w:rPr>
          <w:b/>
          <w:szCs w:val="20"/>
          <w:lang w:eastAsia="en-US" w:bidi="ar-SA"/>
        </w:rPr>
        <w:t xml:space="preserve">w </w:t>
      </w:r>
      <w:r>
        <w:rPr>
          <w:b/>
          <w:szCs w:val="20"/>
        </w:rPr>
        <w:t xml:space="preserve">Poznaniu </w:t>
      </w:r>
      <w:r>
        <w:rPr>
          <w:b/>
          <w:szCs w:val="20"/>
          <w:lang w:eastAsia="en-US" w:bidi="ar-SA"/>
        </w:rPr>
        <w:t xml:space="preserve">z dnia </w:t>
      </w:r>
      <w:r>
        <w:rPr>
          <w:b/>
          <w:szCs w:val="20"/>
        </w:rPr>
        <w:t xml:space="preserve">15 lipca </w:t>
      </w:r>
      <w:r>
        <w:rPr>
          <w:b/>
          <w:szCs w:val="20"/>
          <w:lang w:eastAsia="en-US" w:bidi="ar-SA"/>
        </w:rPr>
        <w:t>202</w:t>
      </w:r>
      <w:r>
        <w:rPr>
          <w:b/>
          <w:szCs w:val="20"/>
        </w:rPr>
        <w:t>1</w:t>
      </w:r>
      <w:r>
        <w:rPr>
          <w:b/>
          <w:szCs w:val="20"/>
          <w:lang w:eastAsia="en-US" w:bidi="ar-SA"/>
        </w:rPr>
        <w:t xml:space="preserve"> r. na uchwałę Nr XLVII/3</w:t>
      </w:r>
      <w:r>
        <w:rPr>
          <w:b/>
          <w:szCs w:val="20"/>
        </w:rPr>
        <w:t>50</w:t>
      </w:r>
      <w:r>
        <w:rPr>
          <w:b/>
          <w:szCs w:val="20"/>
          <w:lang w:eastAsia="en-US" w:bidi="ar-SA"/>
        </w:rPr>
        <w:t>/201</w:t>
      </w:r>
      <w:r>
        <w:rPr>
          <w:b/>
          <w:szCs w:val="20"/>
        </w:rPr>
        <w:t>4</w:t>
      </w:r>
      <w:r>
        <w:rPr>
          <w:b/>
          <w:szCs w:val="20"/>
          <w:lang w:eastAsia="en-US" w:bidi="ar-SA"/>
        </w:rPr>
        <w:t xml:space="preserve"> Rady Gminy Lipno z dnia </w:t>
      </w:r>
      <w:r>
        <w:rPr>
          <w:b/>
          <w:szCs w:val="20"/>
        </w:rPr>
        <w:t xml:space="preserve">28 kwietnia </w:t>
      </w:r>
      <w:r>
        <w:rPr>
          <w:b/>
          <w:szCs w:val="20"/>
          <w:lang w:eastAsia="en-US" w:bidi="ar-SA"/>
        </w:rPr>
        <w:t>201</w:t>
      </w:r>
      <w:r>
        <w:rPr>
          <w:b/>
          <w:szCs w:val="20"/>
        </w:rPr>
        <w:t>4</w:t>
      </w:r>
      <w:r>
        <w:rPr>
          <w:b/>
          <w:szCs w:val="20"/>
          <w:lang w:eastAsia="en-US" w:bidi="ar-SA"/>
        </w:rPr>
        <w:t xml:space="preserve"> r. w sprawie </w:t>
      </w:r>
      <w:r>
        <w:rPr>
          <w:b/>
          <w:szCs w:val="20"/>
        </w:rPr>
        <w:t xml:space="preserve">ustalenia stawki opłaty za korzystanie przez operatora i przewoźnika z przystanków komunikacyjnych, których właścicielem lub zarządzającym jest Gmina Lipno (Dz. Urz. Woj. Wielkopolskiego z 2014 </w:t>
      </w:r>
      <w:r>
        <w:rPr>
          <w:b/>
          <w:szCs w:val="20"/>
        </w:rPr>
        <w:t xml:space="preserve">r. poz. 3421 ze zm.) </w:t>
      </w:r>
    </w:p>
    <w:p w:rsidR="0029249C" w:rsidRDefault="0029249C">
      <w:pPr>
        <w:jc w:val="center"/>
        <w:rPr>
          <w:b/>
          <w:szCs w:val="20"/>
          <w:lang w:eastAsia="en-US" w:bidi="ar-SA"/>
        </w:rPr>
      </w:pPr>
    </w:p>
    <w:p w:rsidR="0029249C" w:rsidRDefault="0029249C">
      <w:pPr>
        <w:rPr>
          <w:szCs w:val="20"/>
          <w:lang w:eastAsia="en-US" w:bidi="ar-SA"/>
        </w:rPr>
      </w:pPr>
    </w:p>
    <w:p w:rsidR="0029249C" w:rsidRDefault="00F62EE7">
      <w:pPr>
        <w:ind w:firstLine="29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Działając w imieniu Organu administracji, na podstawie art. 54 § 1 i § 2 ustawy z dnia 30 sierpnia 2002 r. </w:t>
      </w:r>
      <w:r>
        <w:rPr>
          <w:szCs w:val="20"/>
        </w:rPr>
        <w:t xml:space="preserve">- </w:t>
      </w:r>
      <w:r>
        <w:rPr>
          <w:szCs w:val="20"/>
          <w:lang w:eastAsia="en-US" w:bidi="ar-SA"/>
        </w:rPr>
        <w:t>Prawo o postępowaniu przed sądami administracyjnymi (t</w:t>
      </w:r>
      <w:r>
        <w:rPr>
          <w:szCs w:val="20"/>
        </w:rPr>
        <w:t xml:space="preserve">ekst </w:t>
      </w:r>
      <w:r>
        <w:rPr>
          <w:szCs w:val="20"/>
          <w:lang w:eastAsia="en-US" w:bidi="ar-SA"/>
        </w:rPr>
        <w:t>j</w:t>
      </w:r>
      <w:r>
        <w:rPr>
          <w:szCs w:val="20"/>
        </w:rPr>
        <w:t>edn</w:t>
      </w:r>
      <w:r>
        <w:rPr>
          <w:szCs w:val="20"/>
          <w:lang w:eastAsia="en-US" w:bidi="ar-SA"/>
        </w:rPr>
        <w:t>. Dz. U. z 2019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r. poz. 2325</w:t>
      </w:r>
      <w:r>
        <w:rPr>
          <w:szCs w:val="20"/>
        </w:rPr>
        <w:t xml:space="preserve"> ze zm.</w:t>
      </w:r>
      <w:r>
        <w:rPr>
          <w:szCs w:val="20"/>
          <w:lang w:eastAsia="en-US" w:bidi="ar-SA"/>
        </w:rPr>
        <w:t xml:space="preserve">) w imieniu Rady Gminy Lipno przekazuję skargę Prokuratora </w:t>
      </w:r>
      <w:r>
        <w:rPr>
          <w:szCs w:val="20"/>
        </w:rPr>
        <w:t xml:space="preserve">Regionalnego </w:t>
      </w:r>
      <w:r>
        <w:rPr>
          <w:szCs w:val="20"/>
          <w:lang w:eastAsia="en-US" w:bidi="ar-SA"/>
        </w:rPr>
        <w:t xml:space="preserve">w </w:t>
      </w:r>
      <w:r>
        <w:rPr>
          <w:szCs w:val="20"/>
        </w:rPr>
        <w:t xml:space="preserve">Poznaniu </w:t>
      </w: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>15</w:t>
      </w:r>
      <w:r>
        <w:rPr>
          <w:szCs w:val="20"/>
          <w:lang w:eastAsia="en-US" w:bidi="ar-SA"/>
        </w:rPr>
        <w:t xml:space="preserve"> lipca 202</w:t>
      </w:r>
      <w:r>
        <w:rPr>
          <w:szCs w:val="20"/>
        </w:rPr>
        <w:t>1</w:t>
      </w:r>
      <w:r>
        <w:rPr>
          <w:szCs w:val="20"/>
          <w:lang w:eastAsia="en-US" w:bidi="ar-SA"/>
        </w:rPr>
        <w:t xml:space="preserve"> r. wniesioną na uchwałę Nr XLVII/3</w:t>
      </w:r>
      <w:r>
        <w:rPr>
          <w:szCs w:val="20"/>
        </w:rPr>
        <w:t>50</w:t>
      </w:r>
      <w:r>
        <w:rPr>
          <w:szCs w:val="20"/>
          <w:lang w:eastAsia="en-US" w:bidi="ar-SA"/>
        </w:rPr>
        <w:t>/201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 Rady Gminy Lipno z dnia </w:t>
      </w:r>
      <w:r>
        <w:rPr>
          <w:szCs w:val="20"/>
        </w:rPr>
        <w:t xml:space="preserve">28 kwietnia </w:t>
      </w:r>
      <w:r>
        <w:rPr>
          <w:szCs w:val="20"/>
          <w:lang w:eastAsia="en-US" w:bidi="ar-SA"/>
        </w:rPr>
        <w:t>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 r. w sprawie </w:t>
      </w:r>
      <w:r>
        <w:rPr>
          <w:szCs w:val="20"/>
        </w:rPr>
        <w:t>ustalenia stawki opłaty za korzystanie przez operatora i</w:t>
      </w:r>
      <w:r>
        <w:rPr>
          <w:szCs w:val="20"/>
        </w:rPr>
        <w:t xml:space="preserve"> przewoźnika z przystanków komunikacyjnych, których właścicielem lub zarządzającym jest Gmina Lipno (Dz. Urz. Woj. Wielkopolskiego z 2014 r. poz. 3421 ze zm.) </w:t>
      </w:r>
      <w:r>
        <w:rPr>
          <w:szCs w:val="20"/>
          <w:lang w:eastAsia="en-US" w:bidi="ar-SA"/>
        </w:rPr>
        <w:t>wnosząc o:</w:t>
      </w:r>
    </w:p>
    <w:p w:rsidR="0029249C" w:rsidRDefault="00F62EE7">
      <w:pPr>
        <w:numPr>
          <w:ilvl w:val="0"/>
          <w:numId w:val="1"/>
        </w:numPr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oddalenie skargi </w:t>
      </w:r>
    </w:p>
    <w:p w:rsidR="0029249C" w:rsidRDefault="00F62EE7">
      <w:pPr>
        <w:numPr>
          <w:ilvl w:val="0"/>
          <w:numId w:val="1"/>
        </w:numPr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obciążenie Skarżącego kosztami postępowania. </w:t>
      </w:r>
    </w:p>
    <w:p w:rsidR="0029249C" w:rsidRDefault="0029249C">
      <w:pPr>
        <w:rPr>
          <w:szCs w:val="20"/>
          <w:lang w:eastAsia="en-US" w:bidi="ar-SA"/>
        </w:rPr>
      </w:pPr>
    </w:p>
    <w:p w:rsidR="0029249C" w:rsidRDefault="00F62EE7">
      <w:pPr>
        <w:ind w:firstLine="708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Uzasadnienie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29249C" w:rsidRDefault="0029249C">
      <w:pPr>
        <w:rPr>
          <w:szCs w:val="20"/>
          <w:lang w:eastAsia="en-US" w:bidi="ar-SA"/>
        </w:rPr>
      </w:pPr>
    </w:p>
    <w:p w:rsidR="0029249C" w:rsidRDefault="00F62EE7">
      <w:pPr>
        <w:ind w:firstLine="290"/>
        <w:rPr>
          <w:szCs w:val="20"/>
        </w:rPr>
      </w:pPr>
      <w:r>
        <w:rPr>
          <w:szCs w:val="20"/>
          <w:lang w:eastAsia="en-US" w:bidi="ar-SA"/>
        </w:rPr>
        <w:t>Do Rad</w:t>
      </w:r>
      <w:r>
        <w:rPr>
          <w:szCs w:val="20"/>
          <w:lang w:eastAsia="en-US" w:bidi="ar-SA"/>
        </w:rPr>
        <w:t>y Gminy Lipno wpłynęła skarga Prokuratora Re</w:t>
      </w:r>
      <w:r>
        <w:rPr>
          <w:szCs w:val="20"/>
        </w:rPr>
        <w:t xml:space="preserve">gionalnego </w:t>
      </w:r>
      <w:r>
        <w:rPr>
          <w:szCs w:val="20"/>
          <w:lang w:eastAsia="en-US" w:bidi="ar-SA"/>
        </w:rPr>
        <w:t xml:space="preserve">w </w:t>
      </w:r>
      <w:r>
        <w:rPr>
          <w:szCs w:val="20"/>
        </w:rPr>
        <w:t xml:space="preserve">Poznaniu na </w:t>
      </w:r>
      <w:r>
        <w:rPr>
          <w:szCs w:val="20"/>
          <w:lang w:eastAsia="en-US" w:bidi="ar-SA"/>
        </w:rPr>
        <w:t>uchwałę Nr XLVII/3</w:t>
      </w:r>
      <w:r>
        <w:rPr>
          <w:szCs w:val="20"/>
        </w:rPr>
        <w:t>50</w:t>
      </w:r>
      <w:r>
        <w:rPr>
          <w:szCs w:val="20"/>
          <w:lang w:eastAsia="en-US" w:bidi="ar-SA"/>
        </w:rPr>
        <w:t>/201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 Rady Gminy Lipno z dnia </w:t>
      </w:r>
      <w:r>
        <w:rPr>
          <w:szCs w:val="20"/>
        </w:rPr>
        <w:t xml:space="preserve">28 kwietnia </w:t>
      </w:r>
      <w:r>
        <w:rPr>
          <w:szCs w:val="20"/>
          <w:lang w:eastAsia="en-US" w:bidi="ar-SA"/>
        </w:rPr>
        <w:t>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 r. w sprawie </w:t>
      </w:r>
      <w:r>
        <w:rPr>
          <w:szCs w:val="20"/>
        </w:rPr>
        <w:t>ustalenia stawki opłaty za korzystanie przez operatora i przewoźnika z przystanków komunikacyjnych, których</w:t>
      </w:r>
      <w:r>
        <w:rPr>
          <w:szCs w:val="20"/>
        </w:rPr>
        <w:t xml:space="preserve"> właścicielem lub zarządzającym jest Gmina Lipno (Dz. Urz. Woj. Wielkopolskiego z 2014 r. poz. 3421 ze zm.). </w:t>
      </w:r>
      <w:r>
        <w:rPr>
          <w:szCs w:val="20"/>
          <w:lang w:eastAsia="en-US" w:bidi="ar-SA"/>
        </w:rPr>
        <w:t>W treści wniesionej skargi Prokurator Re</w:t>
      </w:r>
      <w:r>
        <w:rPr>
          <w:szCs w:val="20"/>
        </w:rPr>
        <w:t xml:space="preserve">gionalny </w:t>
      </w:r>
      <w:r>
        <w:rPr>
          <w:szCs w:val="20"/>
          <w:lang w:eastAsia="en-US" w:bidi="ar-SA"/>
        </w:rPr>
        <w:t xml:space="preserve">w </w:t>
      </w:r>
      <w:r>
        <w:rPr>
          <w:szCs w:val="20"/>
        </w:rPr>
        <w:t xml:space="preserve">Poznaniu </w:t>
      </w:r>
      <w:r>
        <w:rPr>
          <w:szCs w:val="20"/>
          <w:lang w:eastAsia="en-US" w:bidi="ar-SA"/>
        </w:rPr>
        <w:t>zarzucił istotne naruszenie przepisów prawa tj.</w:t>
      </w:r>
      <w:r>
        <w:rPr>
          <w:szCs w:val="20"/>
        </w:rPr>
        <w:t xml:space="preserve"> art. 16 ustawy z 16 grudnia 2010 r. o p</w:t>
      </w:r>
      <w:r>
        <w:rPr>
          <w:szCs w:val="20"/>
        </w:rPr>
        <w:t>ublicznym transporcie zbiorowym (tj. Dz. U. z 2021 r. poz. 1371), zwanej dalej „ustawą" poprzez niewłaściwe zastosowanie i wprowadzenie stawek w postaci jednej stawki opłat dla wszystkich przewoźników za korzystanie z przystanków komunikacyjnych, a więc za</w:t>
      </w:r>
      <w:r>
        <w:rPr>
          <w:szCs w:val="20"/>
        </w:rPr>
        <w:t xml:space="preserve">stosowanie stawek o dyskryminującym charakterze wbrew treści art. 16 ust. 4 ustawy, który pozwala na pobieranie opłat za </w:t>
      </w:r>
      <w:r>
        <w:rPr>
          <w:szCs w:val="20"/>
        </w:rPr>
        <w:lastRenderedPageBreak/>
        <w:t>korzystanie przez operatorów i przewoźników z przystanków komunikacyjnych, których właścicielem lub zarządzającym jest jednostka samorz</w:t>
      </w:r>
      <w:r>
        <w:rPr>
          <w:szCs w:val="20"/>
        </w:rPr>
        <w:t xml:space="preserve">ądu terytorialnego z uwzględnieniem niedyskryminujących zasad </w:t>
      </w:r>
      <w:r>
        <w:rPr>
          <w:szCs w:val="20"/>
          <w:lang w:eastAsia="en-US" w:bidi="ar-SA"/>
        </w:rPr>
        <w:t xml:space="preserve">i wniósł o stwierdzenie nieważności </w:t>
      </w:r>
      <w:r>
        <w:rPr>
          <w:szCs w:val="20"/>
        </w:rPr>
        <w:t xml:space="preserve">zaskarżonej </w:t>
      </w:r>
      <w:r>
        <w:rPr>
          <w:szCs w:val="20"/>
          <w:lang w:eastAsia="en-US" w:bidi="ar-SA"/>
        </w:rPr>
        <w:t xml:space="preserve">uchwały </w:t>
      </w:r>
      <w:r>
        <w:rPr>
          <w:szCs w:val="20"/>
        </w:rPr>
        <w:t xml:space="preserve">w całości. 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  <w:lang w:eastAsia="en-US" w:bidi="ar-SA"/>
        </w:rPr>
        <w:t xml:space="preserve">Organ administracji dokonując analizy przedmiotowej skargi stwierdził, że skarga </w:t>
      </w:r>
      <w:r>
        <w:rPr>
          <w:szCs w:val="20"/>
        </w:rPr>
        <w:t xml:space="preserve">ta nie </w:t>
      </w:r>
      <w:r>
        <w:rPr>
          <w:szCs w:val="20"/>
          <w:lang w:eastAsia="en-US" w:bidi="ar-SA"/>
        </w:rPr>
        <w:t>zasługuje na uwzględnienie</w:t>
      </w:r>
      <w:r>
        <w:rPr>
          <w:szCs w:val="20"/>
        </w:rPr>
        <w:t xml:space="preserve">. </w:t>
      </w:r>
      <w:bookmarkStart w:id="0" w:name="_dx_frag_StartFragment"/>
      <w:bookmarkEnd w:id="0"/>
      <w:r>
        <w:rPr>
          <w:szCs w:val="20"/>
        </w:rPr>
        <w:t xml:space="preserve">Brak uzasadnienia ustalenia jednolitej stawki dla wszystkich przewoźników w wysokości 0,05 zł oraz brak analizy jej niedyskryminującego charakteru nie mogą rodzić skutków w postaci stwierdzenia nieważności uchwały. 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>Przepis art. 16 ust. 4 ustawy zawiera je</w:t>
      </w:r>
      <w:r>
        <w:rPr>
          <w:szCs w:val="20"/>
        </w:rPr>
        <w:t>dynie delegację ustawową do podjęcia przez radę gminy uchwały w tym zakresie i nie wskazuje, by wysokość przyjętej stawki wymagała uzasadnienia. Stąd należy uznać, że stawka opłaty za korzystanie z przystanku komunikacyjnego  ustalona została przez Radę Gm</w:t>
      </w:r>
      <w:r>
        <w:rPr>
          <w:szCs w:val="20"/>
        </w:rPr>
        <w:t xml:space="preserve">iny Lipno zgodnie z przepisami prawa. 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 xml:space="preserve">Należy podkreślić, że zastosowanie przez Radę Gminy Lipno jednolitych stawek dla wszystkich przewoźników korzystających z przystanków uwzględnia niedyskryminujące zasady. 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>Według słownika języka polskiego PWN (http://</w:t>
      </w:r>
      <w:r>
        <w:rPr>
          <w:szCs w:val="20"/>
        </w:rPr>
        <w:t xml:space="preserve">sjp.pwn.pl.) dyskryminacja </w:t>
      </w:r>
      <w:r>
        <w:rPr>
          <w:szCs w:val="20"/>
          <w:lang w:eastAsia="en-US" w:bidi="ar-SA"/>
        </w:rPr>
        <w:t>to „prześladowanie poszczególnych osób lub grup społecznych albo ograniczanie ich praw ze względu na rasę, narodowość, wyznanie, płeć itp.”</w:t>
      </w:r>
      <w:r>
        <w:rPr>
          <w:szCs w:val="20"/>
        </w:rPr>
        <w:t xml:space="preserve">, a zatem przez zaprzeczenie </w:t>
      </w:r>
      <w:r>
        <w:rPr>
          <w:szCs w:val="20"/>
          <w:lang w:eastAsia="en-US" w:bidi="ar-SA"/>
        </w:rPr>
        <w:t>niedyskryminując</w:t>
      </w:r>
      <w:r>
        <w:rPr>
          <w:szCs w:val="20"/>
        </w:rPr>
        <w:t>e</w:t>
      </w:r>
      <w:r>
        <w:rPr>
          <w:szCs w:val="20"/>
          <w:lang w:eastAsia="en-US" w:bidi="ar-SA"/>
        </w:rPr>
        <w:t xml:space="preserve"> zasad</w:t>
      </w:r>
      <w:r>
        <w:rPr>
          <w:szCs w:val="20"/>
        </w:rPr>
        <w:t xml:space="preserve">y powinny aprobować nieprześladowanie </w:t>
      </w:r>
      <w:r>
        <w:rPr>
          <w:szCs w:val="20"/>
        </w:rPr>
        <w:t>albo nieograniczanie praw, realizując m.in. zasadę równości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>wyrażoną w art. 32 K</w:t>
      </w:r>
      <w:r>
        <w:rPr>
          <w:szCs w:val="20"/>
          <w:lang w:eastAsia="en-US" w:bidi="ar-SA"/>
        </w:rPr>
        <w:t>onstytucji Rzeczypospolitej Polskiej z dnia 2 kwietnia 1997 r.</w:t>
      </w:r>
      <w:r>
        <w:rPr>
          <w:szCs w:val="20"/>
        </w:rPr>
        <w:t xml:space="preserve"> Jak podkreślił Trybunał Konstytucyjny w wyroku z dnia 13 września 1990 r. sygn. akt U 4/90 konstytucyjna z</w:t>
      </w:r>
      <w:r>
        <w:rPr>
          <w:szCs w:val="20"/>
          <w:lang w:eastAsia="en-US" w:bidi="ar-SA"/>
        </w:rPr>
        <w:t>asada r</w:t>
      </w:r>
      <w:r>
        <w:rPr>
          <w:szCs w:val="20"/>
          <w:lang w:eastAsia="en-US" w:bidi="ar-SA"/>
        </w:rPr>
        <w:t>ówności wobec prawa (równości w prawie) w ujęciu najszerszym polega na tym, iż wszystkie podmioty prawa (adresaci norm prawnych), charakteryzujące się daną cechą istotną w równym stopniu, mają być traktowane równo.</w:t>
      </w:r>
      <w:r>
        <w:rPr>
          <w:szCs w:val="20"/>
        </w:rPr>
        <w:t xml:space="preserve"> </w:t>
      </w:r>
      <w:r>
        <w:rPr>
          <w:szCs w:val="20"/>
          <w:shd w:val="clear" w:color="auto" w:fill="FFFFFF"/>
        </w:rPr>
        <w:t>Praktyczne stosowanie konstytucyjnej zasa</w:t>
      </w:r>
      <w:r>
        <w:rPr>
          <w:szCs w:val="20"/>
          <w:shd w:val="clear" w:color="auto" w:fill="FFFFFF"/>
        </w:rPr>
        <w:t>dy równości (znajdującej swoje odbicie w niedyskryminującym charakterze opłat za korzystanie z samorządowych przystanków lub dworców) powinno się przejawiać w ustalaniu przez organy prawotwórcze jednostek samorządu terytorialnego stawek równych, nieróżnicu</w:t>
      </w:r>
      <w:r>
        <w:rPr>
          <w:szCs w:val="20"/>
          <w:shd w:val="clear" w:color="auto" w:fill="FFFFFF"/>
        </w:rPr>
        <w:t>jących w żaden sposób podmiotów korzystających z takich obiektów. Jest to działanie ze wszelkich względów celowe i zasadne.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>Ustanowienie przez Radę Gminy Lipno stawek różnych dla różnych przewoźników doprowadziłoby do dyskryminacji tychże przewoźników z uw</w:t>
      </w:r>
      <w:r>
        <w:rPr>
          <w:szCs w:val="20"/>
        </w:rPr>
        <w:t>agi na posiadany tabor. Wbrew twierdzeniom Skarżącego wielkość kosztów utrzymania przystanku nie jest uzależniona od wielkości pojazdów, które się na nim zatrzymują. W związku z czym ustalenie opłat różnych dla różnych przewoźników w zależności od rozmiaru</w:t>
      </w:r>
      <w:r>
        <w:rPr>
          <w:szCs w:val="20"/>
        </w:rPr>
        <w:t xml:space="preserve"> taboru doprowadziłoby do dyskryminowania tych, którzy obciążeni zostaną opłatą wyższą i sprzeczne byłoby z treścią art. 16 ust. 4 ustawy.</w:t>
      </w:r>
    </w:p>
    <w:p w:rsidR="0029249C" w:rsidRDefault="00F62EE7">
      <w:pPr>
        <w:ind w:firstLine="290"/>
        <w:rPr>
          <w:szCs w:val="20"/>
          <w:lang w:eastAsia="en-US" w:bidi="ar-SA"/>
        </w:rPr>
      </w:pPr>
      <w:r>
        <w:rPr>
          <w:szCs w:val="20"/>
          <w:shd w:val="clear" w:color="auto" w:fill="FFFFFF"/>
        </w:rPr>
        <w:t>O</w:t>
      </w:r>
      <w:r>
        <w:rPr>
          <w:szCs w:val="20"/>
          <w:shd w:val="clear" w:color="auto" w:fill="FFFFFF"/>
          <w:lang w:eastAsia="en-US" w:bidi="ar-SA"/>
        </w:rPr>
        <w:t xml:space="preserve">rgan pobierający opłaty nie posiada informacji na temat </w:t>
      </w:r>
      <w:r>
        <w:rPr>
          <w:szCs w:val="20"/>
          <w:shd w:val="clear" w:color="auto" w:fill="FFFFFF"/>
        </w:rPr>
        <w:t xml:space="preserve">wielkości </w:t>
      </w:r>
      <w:r>
        <w:rPr>
          <w:szCs w:val="20"/>
          <w:shd w:val="clear" w:color="auto" w:fill="FFFFFF"/>
          <w:lang w:eastAsia="en-US" w:bidi="ar-SA"/>
        </w:rPr>
        <w:t>pojazdów przewoźnika, zaś uzyskanie tej wiedzy wym</w:t>
      </w:r>
      <w:r>
        <w:rPr>
          <w:szCs w:val="20"/>
          <w:shd w:val="clear" w:color="auto" w:fill="FFFFFF"/>
          <w:lang w:eastAsia="en-US" w:bidi="ar-SA"/>
        </w:rPr>
        <w:t>agałoby od organu pobierającego opłaty za przystanki dogłębnej weryfikacji, jaki</w:t>
      </w:r>
      <w:r>
        <w:rPr>
          <w:szCs w:val="20"/>
          <w:shd w:val="clear" w:color="auto" w:fill="FFFFFF"/>
        </w:rPr>
        <w:t>m</w:t>
      </w:r>
      <w:r>
        <w:rPr>
          <w:szCs w:val="20"/>
          <w:shd w:val="clear" w:color="auto" w:fill="FFFFFF"/>
          <w:lang w:eastAsia="en-US" w:bidi="ar-SA"/>
        </w:rPr>
        <w:t xml:space="preserve"> pojazdem wykonywany jest dany kurs. Nie jest to jednak fizycznie możliwe.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 xml:space="preserve">Ustalenie równej stawki dla wszystkich przewoźników należy porównać do sytuacji, w której jednostka </w:t>
      </w:r>
      <w:r>
        <w:rPr>
          <w:szCs w:val="20"/>
        </w:rPr>
        <w:t>samorządu terytorialnego nie wprowadzi opłaty za postój na przystanku. Również wtedy przewoźnicy bez względu na rozmiar taboru będą traktowani w taki sam sposób. Brak opłat nie doprowadzi jednak do dyskryminacji. Gdyby tak było - ustawodawca nałożyłby na j</w:t>
      </w:r>
      <w:r>
        <w:rPr>
          <w:szCs w:val="20"/>
        </w:rPr>
        <w:t xml:space="preserve">ednostki samorządu terytorialnego obowiązek ustalenia opłaty, czego jednak nie uczynił. Skoro zatem nie powoduje dyskryminacji niepobieranie opłat od przewoźników, możliwe jest również pobieranie opłat w tej samej wysokości od każdego z nich. </w:t>
      </w:r>
    </w:p>
    <w:p w:rsidR="0029249C" w:rsidRDefault="00F62EE7">
      <w:pPr>
        <w:tabs>
          <w:tab w:val="left" w:pos="290"/>
        </w:tabs>
        <w:rPr>
          <w:szCs w:val="20"/>
        </w:rPr>
      </w:pPr>
      <w:r>
        <w:rPr>
          <w:szCs w:val="20"/>
          <w:lang w:eastAsia="en-US" w:bidi="ar-SA"/>
        </w:rPr>
        <w:tab/>
      </w:r>
      <w:r>
        <w:rPr>
          <w:szCs w:val="20"/>
        </w:rPr>
        <w:t>Stwierdzeni</w:t>
      </w:r>
      <w:r>
        <w:rPr>
          <w:szCs w:val="20"/>
        </w:rPr>
        <w:t xml:space="preserve">e nieważności uchwały może nastąpić wówczas, gdy zaskarżony akt w sposób oczywisty narusza przepis prawa. Taka sytuacja w przedmiotowej sprawie nie zachodzi. </w:t>
      </w:r>
    </w:p>
    <w:p w:rsidR="0029249C" w:rsidRDefault="00F62EE7">
      <w:pPr>
        <w:ind w:firstLine="290"/>
        <w:rPr>
          <w:szCs w:val="20"/>
        </w:rPr>
      </w:pPr>
      <w:r>
        <w:rPr>
          <w:szCs w:val="20"/>
        </w:rPr>
        <w:t>Dodatkowo dla uzasadnienia stanowiska odnośnie oddalenia skargi należy wskazać, że zaskarżona uch</w:t>
      </w:r>
      <w:r>
        <w:rPr>
          <w:szCs w:val="20"/>
        </w:rPr>
        <w:t xml:space="preserve">wała była przedmiotem badania co do zgodności z prawem przez organ nadzoru, który nie znalazł podstaw do jej zakwestionowania. </w:t>
      </w:r>
    </w:p>
    <w:p w:rsidR="0029249C" w:rsidRDefault="00F62EE7">
      <w:pPr>
        <w:tabs>
          <w:tab w:val="left" w:pos="290"/>
        </w:tabs>
        <w:rPr>
          <w:szCs w:val="20"/>
          <w:lang w:eastAsia="en-US" w:bidi="ar-SA"/>
        </w:rPr>
      </w:pPr>
      <w:r>
        <w:rPr>
          <w:szCs w:val="20"/>
        </w:rPr>
        <w:tab/>
        <w:t xml:space="preserve">Mając powyższe na względzie Rada Gminy Lipno wnosi jak na wstępie. </w:t>
      </w: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9249C" w:rsidRDefault="0029249C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29249C">
          <w:footerReference w:type="default" r:id="rId8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p w:rsidR="0029249C" w:rsidRDefault="0029249C">
      <w:pPr>
        <w:rPr>
          <w:szCs w:val="20"/>
          <w:lang w:eastAsia="en-US" w:bidi="ar-SA"/>
        </w:rPr>
      </w:pPr>
    </w:p>
    <w:p w:rsidR="0029249C" w:rsidRDefault="00F62EE7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9249C" w:rsidRDefault="0029249C">
      <w:pPr>
        <w:jc w:val="center"/>
        <w:rPr>
          <w:szCs w:val="20"/>
          <w:lang w:eastAsia="en-US" w:bidi="ar-SA"/>
        </w:rPr>
      </w:pPr>
    </w:p>
    <w:p w:rsidR="0029249C" w:rsidRDefault="00F62EE7">
      <w:pPr>
        <w:ind w:firstLine="708"/>
        <w:rPr>
          <w:szCs w:val="20"/>
        </w:rPr>
      </w:pPr>
      <w:r>
        <w:rPr>
          <w:szCs w:val="20"/>
          <w:lang w:eastAsia="en-US" w:bidi="ar-SA"/>
        </w:rPr>
        <w:t>Do Rady Gminy Lipno wpłynęła skarga Prokuratora Re</w:t>
      </w:r>
      <w:r>
        <w:rPr>
          <w:szCs w:val="20"/>
        </w:rPr>
        <w:t xml:space="preserve">gionalnego </w:t>
      </w:r>
      <w:r>
        <w:rPr>
          <w:szCs w:val="20"/>
          <w:lang w:eastAsia="en-US" w:bidi="ar-SA"/>
        </w:rPr>
        <w:t xml:space="preserve">w </w:t>
      </w:r>
      <w:r>
        <w:rPr>
          <w:szCs w:val="20"/>
        </w:rPr>
        <w:t xml:space="preserve">Poznaniu </w:t>
      </w:r>
      <w:r>
        <w:rPr>
          <w:szCs w:val="20"/>
          <w:lang w:eastAsia="en-US" w:bidi="ar-SA"/>
        </w:rPr>
        <w:t xml:space="preserve">do Wojewódzkiego Sądu Administracyjnego </w:t>
      </w:r>
      <w:r>
        <w:rPr>
          <w:szCs w:val="20"/>
        </w:rPr>
        <w:t xml:space="preserve">w Poznaniu </w:t>
      </w:r>
      <w:r>
        <w:rPr>
          <w:szCs w:val="20"/>
          <w:lang w:eastAsia="en-US" w:bidi="ar-SA"/>
        </w:rPr>
        <w:t>na uchwałę Nr XLVII/3</w:t>
      </w:r>
      <w:r>
        <w:rPr>
          <w:szCs w:val="20"/>
        </w:rPr>
        <w:t>50</w:t>
      </w:r>
      <w:r>
        <w:rPr>
          <w:szCs w:val="20"/>
          <w:lang w:eastAsia="en-US" w:bidi="ar-SA"/>
        </w:rPr>
        <w:t>/201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 Rady Gminy Lipno z dnia </w:t>
      </w:r>
      <w:r>
        <w:rPr>
          <w:szCs w:val="20"/>
        </w:rPr>
        <w:t xml:space="preserve">28 kwietnia </w:t>
      </w:r>
      <w:r>
        <w:rPr>
          <w:szCs w:val="20"/>
          <w:lang w:eastAsia="en-US" w:bidi="ar-SA"/>
        </w:rPr>
        <w:t>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 r. w sprawie </w:t>
      </w:r>
      <w:r>
        <w:rPr>
          <w:szCs w:val="20"/>
        </w:rPr>
        <w:t>ustalenia stawki opłaty za korzystan</w:t>
      </w:r>
      <w:r>
        <w:rPr>
          <w:szCs w:val="20"/>
        </w:rPr>
        <w:t xml:space="preserve">ie przez operatora i przewoźnika z przystanków komunikacyjnych, których właścicielem lub zarządzającym jest Gmina Lipno (Dz. Urz. Woj. Wielkopolskiego z 2014 r. poz. 3421 ze zm.) </w:t>
      </w:r>
    </w:p>
    <w:p w:rsidR="0029249C" w:rsidRDefault="00F62EE7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</w:t>
      </w:r>
      <w:r>
        <w:rPr>
          <w:szCs w:val="20"/>
          <w:lang w:eastAsia="en-US" w:bidi="ar-SA"/>
        </w:rPr>
        <w:t xml:space="preserve">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</w:t>
      </w:r>
      <w:r>
        <w:rPr>
          <w:szCs w:val="20"/>
          <w:lang w:eastAsia="en-US" w:bidi="ar-SA"/>
        </w:rPr>
        <w:t>rgę</w:t>
      </w:r>
      <w:r>
        <w:rPr>
          <w:szCs w:val="20"/>
        </w:rPr>
        <w:t>.</w:t>
      </w:r>
    </w:p>
    <w:p w:rsidR="0029249C" w:rsidRDefault="00F62EE7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świetle powyższego zasadne jest przekazanie skargi do 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 Sądu Administracyjnego w Poznaniu wraz z odpowiedzią na przedmiotową skargę.</w:t>
      </w:r>
    </w:p>
    <w:p w:rsidR="0029249C" w:rsidRDefault="0029249C">
      <w:pPr>
        <w:ind w:firstLine="708"/>
        <w:rPr>
          <w:szCs w:val="20"/>
          <w:lang w:eastAsia="en-US" w:bidi="ar-SA"/>
        </w:rPr>
      </w:pPr>
    </w:p>
    <w:p w:rsidR="0029249C" w:rsidRDefault="0029249C">
      <w:pPr>
        <w:ind w:firstLine="708"/>
        <w:rPr>
          <w:szCs w:val="20"/>
          <w:lang w:eastAsia="en-US" w:bidi="ar-SA"/>
        </w:rPr>
      </w:pPr>
    </w:p>
    <w:p w:rsidR="0029249C" w:rsidRDefault="0029249C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9249C">
        <w:tc>
          <w:tcPr>
            <w:tcW w:w="2500" w:type="pct"/>
            <w:tcBorders>
              <w:right w:val="nil"/>
            </w:tcBorders>
          </w:tcPr>
          <w:p w:rsidR="0029249C" w:rsidRDefault="0029249C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9249C" w:rsidRDefault="002924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62EE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62EE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9249C" w:rsidRDefault="00F62EE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9249C" w:rsidRDefault="002924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62EE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62EE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62EE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62EE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9249C" w:rsidRDefault="0029249C">
      <w:pPr>
        <w:ind w:firstLine="708"/>
        <w:rPr>
          <w:szCs w:val="20"/>
          <w:lang w:eastAsia="en-US" w:bidi="ar-SA"/>
        </w:rPr>
      </w:pPr>
    </w:p>
    <w:p w:rsidR="0029249C" w:rsidRDefault="0029249C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9249C" w:rsidRDefault="0029249C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9249C" w:rsidSect="0029249C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E7" w:rsidRDefault="00F62EE7" w:rsidP="0029249C">
      <w:r>
        <w:separator/>
      </w:r>
    </w:p>
  </w:endnote>
  <w:endnote w:type="continuationSeparator" w:id="0">
    <w:p w:rsidR="00F62EE7" w:rsidRDefault="00F62EE7" w:rsidP="0029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924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9249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1969">
            <w:rPr>
              <w:sz w:val="18"/>
            </w:rPr>
            <w:fldChar w:fldCharType="separate"/>
          </w:r>
          <w:r w:rsidR="001B1969">
            <w:rPr>
              <w:noProof/>
              <w:sz w:val="18"/>
            </w:rPr>
            <w:t>1</w:t>
          </w:r>
          <w:r w:rsidR="0029249C">
            <w:rPr>
              <w:sz w:val="18"/>
            </w:rPr>
            <w:fldChar w:fldCharType="end"/>
          </w:r>
        </w:p>
      </w:tc>
    </w:tr>
  </w:tbl>
  <w:p w:rsidR="0029249C" w:rsidRDefault="0029249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29249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9249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1969">
            <w:rPr>
              <w:sz w:val="18"/>
            </w:rPr>
            <w:fldChar w:fldCharType="separate"/>
          </w:r>
          <w:r w:rsidR="001B1969">
            <w:rPr>
              <w:noProof/>
              <w:sz w:val="18"/>
            </w:rPr>
            <w:t>2</w:t>
          </w:r>
          <w:r w:rsidR="0029249C">
            <w:rPr>
              <w:sz w:val="18"/>
            </w:rPr>
            <w:fldChar w:fldCharType="end"/>
          </w:r>
        </w:p>
      </w:tc>
    </w:tr>
  </w:tbl>
  <w:p w:rsidR="0029249C" w:rsidRDefault="0029249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924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249C" w:rsidRDefault="00F62E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9249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1969">
            <w:rPr>
              <w:sz w:val="18"/>
            </w:rPr>
            <w:fldChar w:fldCharType="separate"/>
          </w:r>
          <w:r w:rsidR="001B1969">
            <w:rPr>
              <w:noProof/>
              <w:sz w:val="18"/>
            </w:rPr>
            <w:t>3</w:t>
          </w:r>
          <w:r w:rsidR="0029249C">
            <w:rPr>
              <w:sz w:val="18"/>
            </w:rPr>
            <w:fldChar w:fldCharType="end"/>
          </w:r>
        </w:p>
      </w:tc>
    </w:tr>
  </w:tbl>
  <w:p w:rsidR="0029249C" w:rsidRDefault="0029249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E7" w:rsidRDefault="00F62EE7" w:rsidP="0029249C">
      <w:r>
        <w:separator/>
      </w:r>
    </w:p>
  </w:footnote>
  <w:footnote w:type="continuationSeparator" w:id="0">
    <w:p w:rsidR="00F62EE7" w:rsidRDefault="00F62EE7" w:rsidP="0029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116"/>
    <w:multiLevelType w:val="hybridMultilevel"/>
    <w:tmpl w:val="00000000"/>
    <w:lvl w:ilvl="0" w:tplc="22C407EC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2FC897B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6074D87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EEC477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AACEAA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691A80B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21981A0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9E62AF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29E51C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1969"/>
    <w:rsid w:val="0029249C"/>
    <w:rsid w:val="00A77B3E"/>
    <w:rsid w:val="00CA2A55"/>
    <w:rsid w:val="00F6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249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29249C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29249C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XXXVI/276/2021 z dnia 19 sierpnia 2021 r.</dc:title>
  <dc:subject>w sprawie przekazania do Wojewódzkiego Sądu Administracyjnego w^Poznaniu skargi Prokuratora Regionalnego w^Poznaniu</dc:subject>
  <dc:creator>ibieganska</dc:creator>
  <cp:lastModifiedBy>Irena Biegańska</cp:lastModifiedBy>
  <cp:revision>2</cp:revision>
  <dcterms:created xsi:type="dcterms:W3CDTF">2021-08-20T09:32:00Z</dcterms:created>
  <dcterms:modified xsi:type="dcterms:W3CDTF">2021-08-20T09:32:00Z</dcterms:modified>
  <cp:category>Akt prawny</cp:category>
</cp:coreProperties>
</file>