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6F4D77">
      <w:pPr>
        <w:jc w:val="center"/>
        <w:rPr>
          <w:b/>
          <w:caps/>
        </w:rPr>
      </w:pPr>
      <w:r>
        <w:rPr>
          <w:b/>
          <w:caps/>
        </w:rPr>
        <w:t>Uchwała Nr LV/ 416/ 2022</w:t>
      </w:r>
      <w:r>
        <w:rPr>
          <w:b/>
          <w:caps/>
        </w:rPr>
        <w:br/>
        <w:t>Rady Gminy Lipno</w:t>
      </w:r>
    </w:p>
    <w:p w:rsidR="00A77B3E" w:rsidRDefault="006F4D77">
      <w:pPr>
        <w:spacing w:before="280" w:after="280"/>
        <w:jc w:val="center"/>
        <w:rPr>
          <w:b/>
          <w:caps/>
        </w:rPr>
      </w:pPr>
      <w:r>
        <w:t>z dnia 27 października 2022 r.</w:t>
      </w:r>
    </w:p>
    <w:p w:rsidR="00A77B3E" w:rsidRDefault="006F4D77">
      <w:pPr>
        <w:keepNext/>
        <w:spacing w:after="480"/>
        <w:jc w:val="center"/>
      </w:pPr>
      <w:r>
        <w:rPr>
          <w:b/>
        </w:rPr>
        <w:t>w sprawie zasad przekazywania sołectwom Gminy Lipno składników mienia komunalnego do korzystania</w:t>
      </w:r>
    </w:p>
    <w:p w:rsidR="00A77B3E" w:rsidRDefault="006F4D77">
      <w:pPr>
        <w:keepLines/>
        <w:spacing w:before="120" w:after="120"/>
        <w:ind w:firstLine="227"/>
      </w:pPr>
      <w:r>
        <w:t>Na podstawie art. 18 ust. 2 pkt 7 i art. 40 ust. 2 pkt 3 ustawy z dnia 8 marca 1990 </w:t>
      </w:r>
      <w:r>
        <w:t>r. o samorządzie gminnym (tekst jedn. Dz. U. z 2022 r. poz. 559 ze zm.) uchwala się, co następuje:</w:t>
      </w:r>
    </w:p>
    <w:p w:rsidR="00A77B3E" w:rsidRDefault="006F4D77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zasady przekazywania sołectwom Gminy Lipno składników mienia komunalnego do korzystania.</w:t>
      </w:r>
    </w:p>
    <w:p w:rsidR="00A77B3E" w:rsidRDefault="006F4D77">
      <w:pPr>
        <w:keepLines/>
        <w:spacing w:before="120" w:after="120"/>
        <w:ind w:firstLine="340"/>
      </w:pPr>
      <w:r>
        <w:rPr>
          <w:b/>
        </w:rPr>
        <w:t>§ 2. </w:t>
      </w:r>
      <w:r>
        <w:t xml:space="preserve">Mienie komunalne może być przekazane sołectwom </w:t>
      </w:r>
      <w:r>
        <w:t>do korzystania na cele służące ich mieszkańcom, realizowane na obszarze danego sołectwa, w tym związane z podejmowaniem inicjatyw lokalnych oraz zaspokajaniem potrzeb mieszkańców, a w szczególności na realizację statutowych zadań sołectwa, prowadzenie dzia</w:t>
      </w:r>
      <w:r>
        <w:t>łalności kulturalnej, edukacyjnej, sportowej, integrację środowiska lokalnego.</w:t>
      </w:r>
    </w:p>
    <w:p w:rsidR="00A77B3E" w:rsidRDefault="006F4D77">
      <w:pPr>
        <w:keepLines/>
        <w:spacing w:before="120" w:after="120"/>
        <w:ind w:firstLine="340"/>
      </w:pPr>
      <w:r>
        <w:rPr>
          <w:b/>
        </w:rPr>
        <w:t>§ 3. </w:t>
      </w:r>
      <w:r>
        <w:t xml:space="preserve">Przedmiotem przekazania sołectwom do korzystania mogą być składniki mienia komunalnego stanowiącego własność Gminy Lipno w postaci ruchomości i nieruchomości położonych na </w:t>
      </w:r>
      <w:r>
        <w:t>obszarze sołectwa.</w:t>
      </w:r>
    </w:p>
    <w:p w:rsidR="00A77B3E" w:rsidRDefault="006F4D77">
      <w:pPr>
        <w:keepLines/>
        <w:spacing w:before="120" w:after="120"/>
        <w:ind w:firstLine="340"/>
      </w:pPr>
      <w:r>
        <w:rPr>
          <w:b/>
        </w:rPr>
        <w:t>§ 4. </w:t>
      </w:r>
      <w:r>
        <w:t>O przekazaniu sołectwu wskazanego składnika mienia do korzystania rozstrzyga Wójt Gminy Lipno w drodze zarządzenia.</w:t>
      </w:r>
    </w:p>
    <w:p w:rsidR="00A77B3E" w:rsidRDefault="006F4D7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t xml:space="preserve">Przekazanie sołectwu składników mienia komunalnego do korzystania następuje na wniosek sołectwa.  </w:t>
      </w:r>
    </w:p>
    <w:p w:rsidR="00A77B3E" w:rsidRDefault="006F4D7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wnio</w:t>
      </w:r>
      <w:r>
        <w:rPr>
          <w:color w:val="000000"/>
          <w:u w:color="000000"/>
        </w:rPr>
        <w:t>skiem, o którym mowa w ust. 1 występuje organ wykonawczy sołectwa, po podjęciu w tej sprawie uchwały przez organ uchwałodawczy sołectwa.</w:t>
      </w:r>
    </w:p>
    <w:p w:rsidR="00A77B3E" w:rsidRDefault="006F4D7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Wniosek i uchwała, o których mowa w ust. 1 i 2, powinien określać:</w:t>
      </w:r>
    </w:p>
    <w:p w:rsidR="00A77B3E" w:rsidRDefault="006F4D7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składniki mienia, o których przekazanie sołect</w:t>
      </w:r>
      <w:r>
        <w:rPr>
          <w:color w:val="000000"/>
          <w:u w:color="000000"/>
        </w:rPr>
        <w:t>wo wnioskuje;</w:t>
      </w:r>
    </w:p>
    <w:p w:rsidR="00A77B3E" w:rsidRDefault="006F4D7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cel lub cele, na jakie przekazane mienie ma być wykorzystane;</w:t>
      </w:r>
    </w:p>
    <w:p w:rsidR="00A77B3E" w:rsidRDefault="006F4D7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okres korzystania z mienia.</w:t>
      </w:r>
    </w:p>
    <w:p w:rsidR="00A77B3E" w:rsidRDefault="006F4D7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Wójt Gminy Lipno może także z własnej inicjatywy przekazać sołectwu składniki mienia do korzystania.</w:t>
      </w:r>
    </w:p>
    <w:p w:rsidR="00A77B3E" w:rsidRDefault="006F4D7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 xml:space="preserve">Mienie przekazywane jest sołectwu </w:t>
      </w:r>
      <w:r>
        <w:rPr>
          <w:color w:val="000000"/>
          <w:u w:color="000000"/>
        </w:rPr>
        <w:t>na czas nieokreślony, chyba że sołectwo określiło we wniosku czas, przez jaki zamierza korzystać z mienia objętego wnioskiem.</w:t>
      </w:r>
    </w:p>
    <w:p w:rsidR="00A77B3E" w:rsidRDefault="006F4D7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Wójt Gminy Lipno może w drodze zarządzenia podjąć decyzję o zwrocie przez sołectwo przekazanego mu składnika mienia w sytu</w:t>
      </w:r>
      <w:r>
        <w:rPr>
          <w:color w:val="000000"/>
          <w:u w:color="000000"/>
        </w:rPr>
        <w:t xml:space="preserve">acji, gdy uzasadnione jest to interesem Gminy Lipno lub sołectwo nie korzysta z przekazanych jej składników mienia zgodnie z celem, na który mienie było przekazane oraz wymogami prawidłowej gospodarki określonymi przez obowiązujące w tym zakresie przepisy </w:t>
      </w:r>
      <w:r>
        <w:rPr>
          <w:color w:val="000000"/>
          <w:u w:color="000000"/>
        </w:rPr>
        <w:t>prawa.</w:t>
      </w:r>
    </w:p>
    <w:p w:rsidR="00A77B3E" w:rsidRDefault="006F4D7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Zwrot przekazanego sołectwu mienia przed upływem okresu korzystania może nastąpić także na wniosek sołectwa zawarty w uchwale organu uchwałodawczego sołectwa w przypadku, gdy przekazane mu mienie stało się zbędne.</w:t>
      </w:r>
    </w:p>
    <w:p w:rsidR="00A77B3E" w:rsidRDefault="006F4D7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Przekazanie sołectwu mienia o</w:t>
      </w:r>
      <w:r>
        <w:rPr>
          <w:color w:val="000000"/>
          <w:u w:color="000000"/>
        </w:rPr>
        <w:t>raz jego zwrot następuje na podstawie protokołu zdawczo-odbiorczego.</w:t>
      </w:r>
    </w:p>
    <w:p w:rsidR="00A77B3E" w:rsidRDefault="006F4D7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Nadzór nad prawidłowością wykorzystywania przekazanego sołectwu mienia sprawuje Wójt Gminy Lipno.</w:t>
      </w:r>
    </w:p>
    <w:p w:rsidR="00A77B3E" w:rsidRDefault="006F4D7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6F4D77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11. </w:t>
      </w:r>
      <w:r>
        <w:rPr>
          <w:color w:val="000000"/>
          <w:u w:color="000000"/>
        </w:rPr>
        <w:t>Uchwała wchodzi w </w:t>
      </w:r>
      <w:r>
        <w:rPr>
          <w:color w:val="000000"/>
          <w:u w:color="000000"/>
        </w:rPr>
        <w:t>życie po upływie 14 dni od dnia ogłoszenia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6F4D77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12337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373" w:rsidRDefault="0012337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373" w:rsidRDefault="006F4D7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123373" w:rsidRDefault="006F4D77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123373" w:rsidRDefault="006F4D77">
      <w:pPr>
        <w:spacing w:before="120" w:after="120"/>
        <w:rPr>
          <w:szCs w:val="20"/>
        </w:rPr>
      </w:pPr>
      <w:r>
        <w:rPr>
          <w:szCs w:val="20"/>
        </w:rPr>
        <w:t>Przedłożony projekt uchwały znajduje swoje uzasadnienie w treści art. 18 ust. 2 pkt 7 ustawy z dnia 8 marca 1990 r. o samorządzie gminnym (tekst jedn. Dz. U. z 2022 r. poz. 559 ze zm.), zgodnie z którym do wyłącznej właściwości rady gminy nale</w:t>
      </w:r>
      <w:r>
        <w:rPr>
          <w:szCs w:val="20"/>
        </w:rPr>
        <w:t>ży ustalanie zakresu działania jednostek pomocniczych, zasad przekazywania im składników mienia do korzystania oraz zasad przekazywania środków budżetowych na realizację zadań przez te jednostki.</w:t>
      </w:r>
    </w:p>
    <w:p w:rsidR="00123373" w:rsidRDefault="006F4D77">
      <w:pPr>
        <w:keepNext/>
        <w:keepLines/>
        <w:spacing w:before="120" w:after="120"/>
        <w:rPr>
          <w:szCs w:val="20"/>
        </w:rPr>
      </w:pPr>
      <w:r>
        <w:rPr>
          <w:szCs w:val="20"/>
        </w:rPr>
        <w:t>Wobec powyższego uzasadnione stało się podjęcie uchwały w za</w:t>
      </w:r>
      <w:r>
        <w:rPr>
          <w:szCs w:val="20"/>
        </w:rPr>
        <w:t>proponowanym brzmieniu.</w:t>
      </w:r>
    </w:p>
    <w:p w:rsidR="00123373" w:rsidRDefault="006F4D77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123373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373" w:rsidRDefault="00123373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373" w:rsidRDefault="00123373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6F4D77">
                <w:rPr>
                  <w:color w:val="000000"/>
                  <w:szCs w:val="20"/>
                </w:rPr>
                <w:t>Przewodniczący Rady Gminy Lipno</w:t>
              </w:r>
            </w:fldSimple>
            <w:r w:rsidR="006F4D77">
              <w:rPr>
                <w:color w:val="000000"/>
                <w:szCs w:val="20"/>
              </w:rPr>
              <w:br/>
            </w:r>
            <w:r w:rsidR="006F4D77">
              <w:rPr>
                <w:color w:val="000000"/>
                <w:szCs w:val="20"/>
              </w:rPr>
              <w:br/>
            </w:r>
            <w:r w:rsidR="006F4D77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6F4D77">
                <w:rPr>
                  <w:b/>
                  <w:color w:val="000000"/>
                  <w:szCs w:val="20"/>
                </w:rPr>
                <w:t>Bartosz</w:t>
              </w:r>
            </w:fldSimple>
            <w:r w:rsidR="006F4D77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6F4D77">
                <w:rPr>
                  <w:b/>
                  <w:color w:val="000000"/>
                  <w:szCs w:val="20"/>
                </w:rPr>
                <w:t>Zięba</w:t>
              </w:r>
            </w:fldSimple>
            <w:r w:rsidR="006F4D77">
              <w:rPr>
                <w:b/>
                <w:color w:val="000000"/>
                <w:szCs w:val="20"/>
              </w:rPr>
              <w:t> </w:t>
            </w:r>
          </w:p>
        </w:tc>
      </w:tr>
    </w:tbl>
    <w:p w:rsidR="00123373" w:rsidRDefault="00123373">
      <w:pPr>
        <w:keepNext/>
        <w:rPr>
          <w:szCs w:val="20"/>
        </w:rPr>
      </w:pPr>
    </w:p>
    <w:sectPr w:rsidR="00123373" w:rsidSect="00123373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D77" w:rsidRDefault="006F4D77" w:rsidP="00123373">
      <w:r>
        <w:separator/>
      </w:r>
    </w:p>
  </w:endnote>
  <w:endnote w:type="continuationSeparator" w:id="0">
    <w:p w:rsidR="006F4D77" w:rsidRDefault="006F4D77" w:rsidP="00123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12337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23373" w:rsidRDefault="006F4D77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23373" w:rsidRDefault="006F4D7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12337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10587">
            <w:rPr>
              <w:sz w:val="18"/>
            </w:rPr>
            <w:fldChar w:fldCharType="separate"/>
          </w:r>
          <w:r w:rsidR="00810587">
            <w:rPr>
              <w:noProof/>
              <w:sz w:val="18"/>
            </w:rPr>
            <w:t>1</w:t>
          </w:r>
          <w:r w:rsidR="00123373">
            <w:rPr>
              <w:sz w:val="18"/>
            </w:rPr>
            <w:fldChar w:fldCharType="end"/>
          </w:r>
        </w:p>
      </w:tc>
    </w:tr>
  </w:tbl>
  <w:p w:rsidR="00123373" w:rsidRDefault="00123373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12337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23373" w:rsidRDefault="006F4D77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23373" w:rsidRDefault="006F4D7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12337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10587">
            <w:rPr>
              <w:sz w:val="18"/>
            </w:rPr>
            <w:fldChar w:fldCharType="separate"/>
          </w:r>
          <w:r w:rsidR="00810587">
            <w:rPr>
              <w:noProof/>
              <w:sz w:val="18"/>
            </w:rPr>
            <w:t>3</w:t>
          </w:r>
          <w:r w:rsidR="00123373">
            <w:rPr>
              <w:sz w:val="18"/>
            </w:rPr>
            <w:fldChar w:fldCharType="end"/>
          </w:r>
        </w:p>
      </w:tc>
    </w:tr>
  </w:tbl>
  <w:p w:rsidR="00123373" w:rsidRDefault="00123373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D77" w:rsidRDefault="006F4D77" w:rsidP="00123373">
      <w:r>
        <w:separator/>
      </w:r>
    </w:p>
  </w:footnote>
  <w:footnote w:type="continuationSeparator" w:id="0">
    <w:p w:rsidR="006F4D77" w:rsidRDefault="006F4D77" w:rsidP="001233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23373"/>
    <w:rsid w:val="006F4D77"/>
    <w:rsid w:val="00810587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3373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LV/ 416/ 2022 z dnia 27 października 2022 r.</dc:title>
  <dc:subject>w sprawie zasad przekazywania sołectwom Gminy Lipno składników mienia komunalnego do korzystania</dc:subject>
  <dc:creator>ibieganska</dc:creator>
  <cp:lastModifiedBy>Irena Biegańska</cp:lastModifiedBy>
  <cp:revision>2</cp:revision>
  <dcterms:created xsi:type="dcterms:W3CDTF">2022-11-02T13:18:00Z</dcterms:created>
  <dcterms:modified xsi:type="dcterms:W3CDTF">2022-11-02T13:18:00Z</dcterms:modified>
  <cp:category>Akt prawny</cp:category>
</cp:coreProperties>
</file>