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00C7F">
      <w:pPr>
        <w:jc w:val="center"/>
        <w:rPr>
          <w:b/>
          <w:caps/>
        </w:rPr>
      </w:pPr>
      <w:r>
        <w:rPr>
          <w:b/>
          <w:caps/>
        </w:rPr>
        <w:t>Uchwała Nr LVII/429/2022</w:t>
      </w:r>
      <w:r>
        <w:rPr>
          <w:b/>
          <w:caps/>
        </w:rPr>
        <w:br/>
        <w:t>Rady Gminy Lipno</w:t>
      </w:r>
    </w:p>
    <w:p w:rsidR="00A77B3E" w:rsidRDefault="00A00C7F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A00C7F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A00C7F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2022 r. poz. 559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A00C7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</w:t>
      </w:r>
      <w:r>
        <w:t>y Gminy Lipno z dnia 29 grudnia 2021 r. w sprawie Wieloletniej Prognozy Finansowej Gminy Lipno na lata 2022 – 2031 wprowadza się następujące zmiany:</w:t>
      </w:r>
    </w:p>
    <w:p w:rsidR="00A77B3E" w:rsidRDefault="00A00C7F">
      <w:pPr>
        <w:spacing w:before="120" w:after="120"/>
        <w:ind w:left="340" w:hanging="227"/>
      </w:pPr>
      <w:r>
        <w:t>1) </w:t>
      </w:r>
      <w:r>
        <w:t>wydłuża się horyzont czasowy Wieloletniej Prognozy Finansowej Gminy Lipno do 2034 roku;</w:t>
      </w:r>
    </w:p>
    <w:p w:rsidR="00A77B3E" w:rsidRDefault="00A00C7F">
      <w:pPr>
        <w:spacing w:before="120" w:after="120"/>
        <w:ind w:left="340" w:hanging="227"/>
      </w:pPr>
      <w:r>
        <w:t>2) </w:t>
      </w:r>
      <w:r>
        <w:t>tytuł uchwały</w:t>
      </w:r>
      <w:r>
        <w:t xml:space="preserve"> otrzymuje brzmienie „Wieloletnia Prognoza Finansowa Gminy Lipno na lata 2022-2034”.</w:t>
      </w:r>
    </w:p>
    <w:p w:rsidR="00A77B3E" w:rsidRDefault="00A00C7F">
      <w:pPr>
        <w:spacing w:before="120" w:after="120"/>
        <w:ind w:left="340" w:hanging="227"/>
      </w:pPr>
      <w:r>
        <w:t>3) </w:t>
      </w:r>
      <w:r>
        <w:t>W załączniku Nr 1 do uchwały pn.: „Wieloletnia Prognoza Finansowa” dokonuje się zmian jak w załączniku Nr 1 do niniejszej uchwały.</w:t>
      </w:r>
    </w:p>
    <w:p w:rsidR="00A77B3E" w:rsidRDefault="00A00C7F">
      <w:pPr>
        <w:spacing w:before="120" w:after="120"/>
        <w:ind w:left="340" w:hanging="227"/>
      </w:pPr>
      <w:r>
        <w:t>4) </w:t>
      </w:r>
      <w:r>
        <w:t xml:space="preserve">W załączniku Nr 2 do uchwały pn.: </w:t>
      </w:r>
      <w:r>
        <w:t>„Wykaz przedsięwzięć do WPF” dokonuje się zmian jak w załączniku Nr 2 do niniejszej uchwały.</w:t>
      </w:r>
    </w:p>
    <w:p w:rsidR="00A77B3E" w:rsidRDefault="00A00C7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A00C7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00C7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67760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02" w:rsidRDefault="006776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602" w:rsidRDefault="00A00C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00C7F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LVII/429/2022</w:t>
      </w:r>
      <w:r>
        <w:br/>
      </w:r>
      <w:r>
        <w:t>Rady Gminy Lipno</w:t>
      </w:r>
      <w:r>
        <w:br/>
      </w:r>
      <w:r>
        <w:t>z dnia 24 listopada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A00C7F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LVII/429/2022</w:t>
      </w:r>
      <w:r>
        <w:br/>
      </w:r>
      <w:r>
        <w:t>Rady Gminy Lipno</w:t>
      </w:r>
      <w:r>
        <w:br/>
      </w:r>
      <w:r>
        <w:t>z dnia 24 listopada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677602" w:rsidRDefault="00A00C7F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77602" w:rsidRDefault="00A00C7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LVII/429/2022 Rady Gminy Lipno </w:t>
      </w:r>
    </w:p>
    <w:p w:rsidR="00677602" w:rsidRDefault="00A00C7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24 listopada 2022 r.</w:t>
      </w:r>
    </w:p>
    <w:p w:rsidR="00677602" w:rsidRDefault="00A00C7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677602" w:rsidRDefault="00A00C7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677602" w:rsidRDefault="00A00C7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Prognozy Finansowej Gminy </w:t>
      </w:r>
      <w:r>
        <w:rPr>
          <w:color w:val="000000"/>
          <w:szCs w:val="20"/>
          <w:u w:color="000000"/>
        </w:rPr>
        <w:t>Lipno na lata 2022 – 2031, a w szczególności:</w:t>
      </w:r>
    </w:p>
    <w:p w:rsidR="00677602" w:rsidRDefault="00A00C7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2022 roku - w związku ze zmianą budżetu zmienia się wielkość dochodów i ich części składowych, wydatków i ich elementów;</w:t>
      </w:r>
    </w:p>
    <w:p w:rsidR="00677602" w:rsidRDefault="00A00C7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</w:t>
      </w:r>
      <w:r>
        <w:rPr>
          <w:color w:val="000000"/>
          <w:szCs w:val="20"/>
          <w:u w:color="000000"/>
        </w:rPr>
        <w:t>pn.: „Wykaz przedsięwzięć do WPF” - dokonuje się dostosowania załącznika do projektu Przedsięwzięć Wieloletniej Prognozy Finansowej na lata 2023-2034</w:t>
      </w:r>
    </w:p>
    <w:p w:rsidR="00677602" w:rsidRDefault="00677602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677602" w:rsidRDefault="00677602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677602">
        <w:tc>
          <w:tcPr>
            <w:tcW w:w="2500" w:type="pct"/>
            <w:tcBorders>
              <w:right w:val="nil"/>
            </w:tcBorders>
          </w:tcPr>
          <w:p w:rsidR="00677602" w:rsidRDefault="00677602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77602" w:rsidRDefault="00677602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00C7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00C7F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677602" w:rsidRDefault="00677602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677602" w:rsidRDefault="00A00C7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677602" w:rsidRDefault="00677602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00C7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00C7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00C7F">
              <w:rPr>
                <w:color w:val="000000"/>
                <w:szCs w:val="20"/>
                <w:u w:color="000000"/>
              </w:rPr>
              <w:instrText>SIGNATURE</w:instrText>
            </w:r>
            <w:r w:rsidR="00A00C7F">
              <w:rPr>
                <w:color w:val="000000"/>
                <w:szCs w:val="20"/>
                <w:u w:color="000000"/>
              </w:rPr>
              <w:instrText>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00C7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677602" w:rsidRDefault="00A00C7F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677602" w:rsidSect="00677602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7F" w:rsidRDefault="00A00C7F" w:rsidP="00677602">
      <w:r>
        <w:separator/>
      </w:r>
    </w:p>
  </w:endnote>
  <w:endnote w:type="continuationSeparator" w:id="0">
    <w:p w:rsidR="00A00C7F" w:rsidRDefault="00A00C7F" w:rsidP="0067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7760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A00C7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677602">
          <w:pPr>
            <w:jc w:val="right"/>
            <w:rPr>
              <w:sz w:val="18"/>
            </w:rPr>
          </w:pPr>
        </w:p>
      </w:tc>
    </w:tr>
  </w:tbl>
  <w:p w:rsidR="00677602" w:rsidRDefault="0067760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7760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A00C7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677602">
          <w:pPr>
            <w:jc w:val="right"/>
            <w:rPr>
              <w:sz w:val="18"/>
            </w:rPr>
          </w:pPr>
        </w:p>
      </w:tc>
    </w:tr>
  </w:tbl>
  <w:p w:rsidR="00677602" w:rsidRDefault="0067760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7760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A00C7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677602">
          <w:pPr>
            <w:jc w:val="right"/>
            <w:rPr>
              <w:sz w:val="18"/>
            </w:rPr>
          </w:pPr>
        </w:p>
      </w:tc>
    </w:tr>
  </w:tbl>
  <w:p w:rsidR="00677602" w:rsidRDefault="00677602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7760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A00C7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77602" w:rsidRDefault="00677602">
          <w:pPr>
            <w:jc w:val="right"/>
            <w:rPr>
              <w:sz w:val="18"/>
            </w:rPr>
          </w:pPr>
        </w:p>
      </w:tc>
    </w:tr>
  </w:tbl>
  <w:p w:rsidR="00677602" w:rsidRDefault="0067760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7F" w:rsidRDefault="00A00C7F" w:rsidP="00677602">
      <w:r>
        <w:separator/>
      </w:r>
    </w:p>
  </w:footnote>
  <w:footnote w:type="continuationSeparator" w:id="0">
    <w:p w:rsidR="00A00C7F" w:rsidRDefault="00A00C7F" w:rsidP="0067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77602"/>
    <w:rsid w:val="00A00C7F"/>
    <w:rsid w:val="00A77B3E"/>
    <w:rsid w:val="00C878EC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760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677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F6FAF2B-1251-493D-B5F9-4C11838F254B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7F6FAF2B-1251-493D-B5F9-4C11838F254B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LVII/429/2022 z dnia 24 listopada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2022-12-01T13:32:00Z</dcterms:created>
  <dcterms:modified xsi:type="dcterms:W3CDTF">2022-12-01T13:32:00Z</dcterms:modified>
  <cp:category>Akt prawny</cp:category>
</cp:coreProperties>
</file>