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015D5C">
      <w:pPr>
        <w:jc w:val="center"/>
        <w:rPr>
          <w:b/>
          <w:caps/>
        </w:rPr>
      </w:pPr>
      <w:r>
        <w:rPr>
          <w:b/>
          <w:caps/>
        </w:rPr>
        <w:t>Uchwała Nr LX/443/2023</w:t>
      </w:r>
      <w:r>
        <w:rPr>
          <w:b/>
          <w:caps/>
        </w:rPr>
        <w:br/>
        <w:t>Rady Gminy Lipno</w:t>
      </w:r>
    </w:p>
    <w:p w:rsidR="00A77B3E" w:rsidRDefault="00015D5C">
      <w:pPr>
        <w:spacing w:before="280" w:after="280"/>
        <w:jc w:val="center"/>
        <w:rPr>
          <w:b/>
          <w:caps/>
        </w:rPr>
      </w:pPr>
      <w:r>
        <w:t>z dnia 2 lutego 2023 r.</w:t>
      </w:r>
    </w:p>
    <w:p w:rsidR="00A77B3E" w:rsidRDefault="00015D5C">
      <w:pPr>
        <w:keepNext/>
        <w:spacing w:after="480"/>
        <w:jc w:val="center"/>
      </w:pPr>
      <w:r>
        <w:rPr>
          <w:b/>
        </w:rPr>
        <w:t xml:space="preserve">w sprawie określenia zasad zwrotu wydatków w zakresie dożywiania w formie posiłku albo świadczenia rzeczowego w postaci produktów żywnościowych dla osób objętych wieloletnim rządowym </w:t>
      </w:r>
      <w:r>
        <w:rPr>
          <w:b/>
        </w:rPr>
        <w:t xml:space="preserve">programem „Posiłek w szkole i w </w:t>
      </w:r>
      <w:proofErr w:type="spellStart"/>
      <w:r>
        <w:rPr>
          <w:b/>
        </w:rPr>
        <w:t>domu</w:t>
      </w:r>
      <w:proofErr w:type="spellEnd"/>
      <w:r>
        <w:rPr>
          <w:b/>
        </w:rPr>
        <w:t>” na lata 2019-2023</w:t>
      </w:r>
    </w:p>
    <w:p w:rsidR="00A77B3E" w:rsidRDefault="00015D5C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samorządzie gminnym (tekst jedn. Dz. U. z 2023 r. poz. 40), art. 8 ust. 2 i art. 96 ust. 2 i 4 ustawy z dnia 12 maca 2004 r. o pomocy</w:t>
      </w:r>
      <w:r>
        <w:t xml:space="preserve"> społecznej (Dz. U. z 2021 r. poz. 2268 ze zm.), w związku z uchwałą nr 140 Rady Ministrów z dnia 15 października 2018 r. w sprawie ustanowienia wieloletniego rządowego programu „Posiłek w szkole i w </w:t>
      </w:r>
      <w:proofErr w:type="spellStart"/>
      <w:r>
        <w:t>domu</w:t>
      </w:r>
      <w:proofErr w:type="spellEnd"/>
      <w:r>
        <w:t>” na lata 2019–2023 (M.P. z 2018 r. poz. 1007, z 202</w:t>
      </w:r>
      <w:r>
        <w:t>2 r. poz. 1287) uchwala się, co następuje:</w:t>
      </w:r>
    </w:p>
    <w:p w:rsidR="00A77B3E" w:rsidRDefault="00015D5C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Odstępuje się od żądania zwrotu wydatków w zakresie dożywiania w formie posiłku albo świadczenia rzeczowego w postaci produktów żywnościowych dla osób i rodzin, o których mowa w uchwale nr 140 Rady Ministrów </w:t>
      </w:r>
      <w:r>
        <w:t xml:space="preserve">z dnia 15 października 2018 r. w sprawie ustanowienia wieloletniego rządowego programu „Posiłek w szkole i w </w:t>
      </w:r>
      <w:proofErr w:type="spellStart"/>
      <w:r>
        <w:t>domu</w:t>
      </w:r>
      <w:proofErr w:type="spellEnd"/>
      <w:r>
        <w:t>” na lata 2019–2023, jeżeli dochód osoby samotnie gospodarującej lub dochód osoby w rodzinie nie przekracza wysokości 200% kryterium dochodoweg</w:t>
      </w:r>
      <w:r>
        <w:t>o, określonego w art. 8 ust. 1 ustawy o pomocy społecznej.</w:t>
      </w:r>
    </w:p>
    <w:p w:rsidR="00A77B3E" w:rsidRDefault="00015D5C">
      <w:pPr>
        <w:keepLines/>
        <w:spacing w:before="120" w:after="120"/>
        <w:ind w:firstLine="340"/>
      </w:pPr>
      <w:r>
        <w:rPr>
          <w:b/>
        </w:rPr>
        <w:t>§ 2. </w:t>
      </w:r>
      <w:r>
        <w:t>Traci moc uchwała Nr III/11/2018 Rady Gminy Lipno z dnia 17 grudnia 2018 r. w sprawie określenia zasad zwrotu wydatków w zakresie dożywiania w formie posiłku albo świadczenia rzeczowego w post</w:t>
      </w:r>
      <w:r>
        <w:t xml:space="preserve">aci produktów żywnościowych w ramach wieloletniego rządowego programu  „Posiłek w szkole i w </w:t>
      </w:r>
      <w:proofErr w:type="spellStart"/>
      <w:r>
        <w:t>domu</w:t>
      </w:r>
      <w:proofErr w:type="spellEnd"/>
      <w:r>
        <w:t xml:space="preserve"> ” na lata 2019-2023 (D. Urz. Woj. Wielkopolskiego z 2018 r. poz. 10551).</w:t>
      </w:r>
    </w:p>
    <w:p w:rsidR="00A77B3E" w:rsidRDefault="00015D5C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Lipno.</w:t>
      </w:r>
    </w:p>
    <w:p w:rsidR="00A77B3E" w:rsidRDefault="00015D5C">
      <w:pPr>
        <w:keepLines/>
        <w:spacing w:before="120" w:after="120"/>
        <w:ind w:firstLine="340"/>
      </w:pPr>
      <w:r>
        <w:rPr>
          <w:b/>
        </w:rPr>
        <w:t>§ 4. </w:t>
      </w:r>
      <w:r>
        <w:t>Uchwała ma zastosowanie</w:t>
      </w:r>
      <w:r>
        <w:t xml:space="preserve"> począwszy od dnia 1 stycznia 2023 r.</w:t>
      </w:r>
    </w:p>
    <w:p w:rsidR="00A77B3E" w:rsidRDefault="00015D5C">
      <w:pPr>
        <w:keepNext/>
        <w:keepLines/>
        <w:spacing w:before="120" w:after="120"/>
        <w:ind w:firstLine="340"/>
      </w:pPr>
      <w:r>
        <w:rPr>
          <w:b/>
        </w:rPr>
        <w:t>§ 5. </w:t>
      </w:r>
      <w:r>
        <w:t>Uchwała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15D5C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EA0DA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0DAC" w:rsidRDefault="00EA0DA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0DAC" w:rsidRDefault="00015D5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EA0DAC" w:rsidRDefault="00015D5C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EA0DAC" w:rsidRDefault="00015D5C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Prawo do świadczeń z pomocy społecznej przysługuje osobom i rodzinom, jeżeli dochód osoby samotnie gospodarującej lub dochód na osobę </w:t>
      </w:r>
      <w:r>
        <w:rPr>
          <w:szCs w:val="20"/>
        </w:rPr>
        <w:t>w rodzinie nie przekracza kryterium dochodowego, o którym mowa odpowiednio w art. 8 ust. 1 </w:t>
      </w:r>
      <w:proofErr w:type="spellStart"/>
      <w:r>
        <w:rPr>
          <w:szCs w:val="20"/>
        </w:rPr>
        <w:t>pkt</w:t>
      </w:r>
      <w:proofErr w:type="spellEnd"/>
      <w:r>
        <w:rPr>
          <w:szCs w:val="20"/>
        </w:rPr>
        <w:t xml:space="preserve"> 1 i 2 ustawy z dnia 12 marca 2004 r. o pomocy społecznej. Kryterium to od dnia 1 stycznia 2022 r. stanowią  kwoty: 776 zł dla osoby samotnie gospodarującej oraz </w:t>
      </w:r>
      <w:r>
        <w:rPr>
          <w:szCs w:val="20"/>
        </w:rPr>
        <w:t>600 zł na osobę                                                                w rodzinie.</w:t>
      </w:r>
    </w:p>
    <w:p w:rsidR="00EA0DAC" w:rsidRDefault="00015D5C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Uchwałą nr 140 z dnia 15 października 2018 r. Rada Ministrów ustanowiła wieloletni rządowy program „Posiłek w szkole i w </w:t>
      </w:r>
      <w:proofErr w:type="spellStart"/>
      <w:r>
        <w:rPr>
          <w:szCs w:val="20"/>
        </w:rPr>
        <w:t>domu</w:t>
      </w:r>
      <w:proofErr w:type="spellEnd"/>
      <w:r>
        <w:rPr>
          <w:szCs w:val="20"/>
        </w:rPr>
        <w:t>” na lata 2019-2023. Nowelizacją ww. uch</w:t>
      </w:r>
      <w:r>
        <w:rPr>
          <w:szCs w:val="20"/>
        </w:rPr>
        <w:t>wały dokonaną uchwałą nr 264 Rady Ministrów z dnia 28 grudnia 2022 r. zmieniającą uchwałę w sprawie ustanowienia wieloletniego rządowego programu „Posiłek w szkole i w </w:t>
      </w:r>
      <w:proofErr w:type="spellStart"/>
      <w:r>
        <w:rPr>
          <w:szCs w:val="20"/>
        </w:rPr>
        <w:t>domu</w:t>
      </w:r>
      <w:proofErr w:type="spellEnd"/>
      <w:r>
        <w:rPr>
          <w:szCs w:val="20"/>
        </w:rPr>
        <w:t>” na lata 2019-2023 (M.P. z 2022 r. poz. 1287), która weszła w życie z dniem 1 stycz</w:t>
      </w:r>
      <w:r>
        <w:rPr>
          <w:szCs w:val="20"/>
        </w:rPr>
        <w:t>nia 2023 r., podwyższono wysokość kryterium dochodowego uprawniającego do korzystania ze wsparcia z tego programu z 150% do 200%.</w:t>
      </w:r>
    </w:p>
    <w:p w:rsidR="00EA0DAC" w:rsidRDefault="00015D5C">
      <w:pPr>
        <w:spacing w:before="120" w:after="120"/>
        <w:ind w:firstLine="720"/>
        <w:rPr>
          <w:szCs w:val="20"/>
        </w:rPr>
      </w:pPr>
      <w:r>
        <w:rPr>
          <w:szCs w:val="20"/>
        </w:rPr>
        <w:t>Na podstawie art. 96 ust. 2 ustawy o pomocy społecznej wydatki na zasiłki i pomoc rzeczową podlegają zwrotowi, jeżeli dochód n</w:t>
      </w:r>
      <w:r>
        <w:rPr>
          <w:szCs w:val="20"/>
        </w:rPr>
        <w:t>a osobę w rodzinie osoby zobowiązanej do zwrotu wydatków przekracza kryterium dochodowe. Stosownie do treści  ust. 4 przywołanego artykułu ustawy, rada gminy określa zasady zwrotu wydatków za świadczenia z pomocy społecznej.</w:t>
      </w:r>
    </w:p>
    <w:p w:rsidR="00EA0DAC" w:rsidRDefault="00015D5C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Mając na względzie powyższe uza</w:t>
      </w:r>
      <w:r>
        <w:rPr>
          <w:szCs w:val="20"/>
        </w:rPr>
        <w:t>sadnienie podjęcie przedmiotowej uchwały stało się uzasadnione.</w:t>
      </w:r>
      <w:r>
        <w:rPr>
          <w:szCs w:val="20"/>
        </w:rPr>
        <w:tab/>
      </w:r>
    </w:p>
    <w:p w:rsidR="00EA0DAC" w:rsidRDefault="00015D5C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EA0DAC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0DAC" w:rsidRDefault="00EA0DAC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0DAC" w:rsidRDefault="00EA0DAC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015D5C">
                <w:rPr>
                  <w:color w:val="000000"/>
                  <w:szCs w:val="20"/>
                </w:rPr>
                <w:t>Przewodniczący Rady Gminy Lipno</w:t>
              </w:r>
            </w:fldSimple>
            <w:r w:rsidR="00015D5C">
              <w:rPr>
                <w:color w:val="000000"/>
                <w:szCs w:val="20"/>
              </w:rPr>
              <w:br/>
            </w:r>
            <w:r w:rsidR="00015D5C">
              <w:rPr>
                <w:color w:val="000000"/>
                <w:szCs w:val="20"/>
              </w:rPr>
              <w:br/>
            </w:r>
            <w:r w:rsidR="00015D5C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015D5C">
                <w:rPr>
                  <w:b/>
                  <w:color w:val="000000"/>
                  <w:szCs w:val="20"/>
                </w:rPr>
                <w:t>Bartosz</w:t>
              </w:r>
            </w:fldSimple>
            <w:r w:rsidR="00015D5C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015D5C">
                <w:rPr>
                  <w:b/>
                  <w:color w:val="000000"/>
                  <w:szCs w:val="20"/>
                </w:rPr>
                <w:t>Zięba</w:t>
              </w:r>
            </w:fldSimple>
            <w:r w:rsidR="00015D5C">
              <w:rPr>
                <w:b/>
                <w:color w:val="000000"/>
                <w:szCs w:val="20"/>
              </w:rPr>
              <w:t> </w:t>
            </w:r>
          </w:p>
        </w:tc>
      </w:tr>
    </w:tbl>
    <w:p w:rsidR="00EA0DAC" w:rsidRDefault="00EA0DAC">
      <w:pPr>
        <w:keepNext/>
        <w:rPr>
          <w:szCs w:val="20"/>
        </w:rPr>
      </w:pPr>
    </w:p>
    <w:sectPr w:rsidR="00EA0DAC" w:rsidSect="00EA0DAC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D5C" w:rsidRDefault="00015D5C" w:rsidP="00EA0DAC">
      <w:r>
        <w:separator/>
      </w:r>
    </w:p>
  </w:endnote>
  <w:endnote w:type="continuationSeparator" w:id="0">
    <w:p w:rsidR="00015D5C" w:rsidRDefault="00015D5C" w:rsidP="00EA0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EA0DA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A0DAC" w:rsidRDefault="00015D5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A0DAC" w:rsidRDefault="00015D5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A0DA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13832">
            <w:rPr>
              <w:sz w:val="18"/>
            </w:rPr>
            <w:fldChar w:fldCharType="separate"/>
          </w:r>
          <w:r w:rsidR="00113832">
            <w:rPr>
              <w:noProof/>
              <w:sz w:val="18"/>
            </w:rPr>
            <w:t>1</w:t>
          </w:r>
          <w:r w:rsidR="00EA0DAC">
            <w:rPr>
              <w:sz w:val="18"/>
            </w:rPr>
            <w:fldChar w:fldCharType="end"/>
          </w:r>
        </w:p>
      </w:tc>
    </w:tr>
  </w:tbl>
  <w:p w:rsidR="00EA0DAC" w:rsidRDefault="00EA0DAC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EA0DA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A0DAC" w:rsidRDefault="00015D5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A0DAC" w:rsidRDefault="00015D5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A0DA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13832">
            <w:rPr>
              <w:sz w:val="18"/>
            </w:rPr>
            <w:fldChar w:fldCharType="separate"/>
          </w:r>
          <w:r w:rsidR="00113832">
            <w:rPr>
              <w:noProof/>
              <w:sz w:val="18"/>
            </w:rPr>
            <w:t>2</w:t>
          </w:r>
          <w:r w:rsidR="00EA0DAC">
            <w:rPr>
              <w:sz w:val="18"/>
            </w:rPr>
            <w:fldChar w:fldCharType="end"/>
          </w:r>
        </w:p>
      </w:tc>
    </w:tr>
  </w:tbl>
  <w:p w:rsidR="00EA0DAC" w:rsidRDefault="00EA0DAC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D5C" w:rsidRDefault="00015D5C" w:rsidP="00EA0DAC">
      <w:r>
        <w:separator/>
      </w:r>
    </w:p>
  </w:footnote>
  <w:footnote w:type="continuationSeparator" w:id="0">
    <w:p w:rsidR="00015D5C" w:rsidRDefault="00015D5C" w:rsidP="00EA0D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15D5C"/>
    <w:rsid w:val="00113832"/>
    <w:rsid w:val="00A77B3E"/>
    <w:rsid w:val="00CA2A55"/>
    <w:rsid w:val="00EA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0DAC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LX/443/2023 z dnia 2 lutego 2023 r.</dc:title>
  <dc:subject>w sprawie określenia zasad zwrotu wydatków w^zakresie dożywiania w^formie posiłku albo świadczenia rzeczowego w^postaci produktów żywnościowych dla osób objętych wieloletnim rządowym programem „Posiłek w^szkole i^w domu” na lata 2019-2023</dc:subject>
  <dc:creator>ibieganska</dc:creator>
  <cp:lastModifiedBy>Irena Biegańska</cp:lastModifiedBy>
  <cp:revision>2</cp:revision>
  <dcterms:created xsi:type="dcterms:W3CDTF">2023-02-22T11:43:00Z</dcterms:created>
  <dcterms:modified xsi:type="dcterms:W3CDTF">2023-02-22T11:43:00Z</dcterms:modified>
  <cp:category>Akt prawny</cp:category>
</cp:coreProperties>
</file>