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0329C">
      <w:pPr>
        <w:jc w:val="center"/>
        <w:rPr>
          <w:b/>
          <w:caps/>
        </w:rPr>
      </w:pPr>
      <w:r>
        <w:rPr>
          <w:b/>
          <w:caps/>
        </w:rPr>
        <w:t>Uchwała Nr LXIII/470/2023</w:t>
      </w:r>
      <w:r>
        <w:rPr>
          <w:b/>
          <w:caps/>
        </w:rPr>
        <w:br/>
        <w:t>Rady Gminy Lipno</w:t>
      </w:r>
    </w:p>
    <w:p w:rsidR="00A77B3E" w:rsidRDefault="0060329C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60329C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60329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(tekst. jedn. Dz. U. z 2023 r. poz. 40 ze zm.), w związku z art. 24 ust. 5 </w:t>
      </w:r>
      <w:proofErr w:type="spellStart"/>
      <w:r>
        <w:t>pkt</w:t>
      </w:r>
      <w:proofErr w:type="spellEnd"/>
      <w:r>
        <w:t> 1 lit. c ustawy z dnia 19 października 1991 r. o gospodarowaniu nieruchomościami rolnymi Skarbu Państwa (tekst jedn. Dz. U. z 2022 r. poz. 2329 ze zm.) uchwa</w:t>
      </w:r>
      <w:r>
        <w:t>la się, co następuje:</w:t>
      </w:r>
    </w:p>
    <w:p w:rsidR="00A77B3E" w:rsidRDefault="006032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Rolnictwa, oznaczonej ewidencyjnie numerem działki 117/8 o powierzchni 0,1842 ha, położonej w m</w:t>
      </w:r>
      <w:r>
        <w:t>iejscowości Gronówko, dla której Sąd Rejonowy w Lesznie prowadzi księgę wieczystą nr KW PO1L/00001002/1.</w:t>
      </w:r>
    </w:p>
    <w:p w:rsidR="00A77B3E" w:rsidRDefault="006032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Nabycie nieruchomości, o której mowa w ust. 1 następuje w celu realizacji przez Gminę Lipno inwestycji infrastrukturalnych służących wykonaniu zadań</w:t>
      </w:r>
      <w:r>
        <w:rPr>
          <w:color w:val="000000"/>
          <w:u w:color="000000"/>
        </w:rPr>
        <w:t xml:space="preserve"> własnych, zgodnie z uchwałą Nr XXVII/209/2020 Rady Gminy Lipno z dnia 21 października 2020 r. w sprawie miejscowego planu zagospodarowania przestrzennego Gminy Lipno, dla obszaru położonego w miejscowości Gronówko.</w:t>
      </w:r>
    </w:p>
    <w:p w:rsidR="00A77B3E" w:rsidRDefault="006032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XXXVIII/297/20</w:t>
      </w:r>
      <w:r>
        <w:rPr>
          <w:color w:val="000000"/>
          <w:u w:color="000000"/>
        </w:rPr>
        <w:t>21 z dnia 28 października 2021 r. w sprawie nieodpłatnego nabycia nieruchomości wchodzącej w skład Zasobu Krajowego Ośrodka Wsparcia Rolnictwa.</w:t>
      </w:r>
    </w:p>
    <w:p w:rsidR="00A77B3E" w:rsidRDefault="006032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0329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0329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5275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2759" w:rsidRDefault="002527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2759" w:rsidRDefault="0060329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</w:t>
            </w:r>
            <w:r>
              <w:rPr>
                <w:color w:val="000000"/>
                <w:szCs w:val="22"/>
              </w:rPr>
              <w:t>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52759" w:rsidRDefault="0060329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52759" w:rsidRDefault="0060329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procedury nieodpłatnego nabycia nieruchomości z Zasobu </w:t>
      </w:r>
      <w:r>
        <w:rPr>
          <w:szCs w:val="20"/>
        </w:rPr>
        <w:t>Krajowego Ośrodka Wsparcia Rolnictwa oznaczonej numerem ewidencyjnym działki 117/8, o powierzchni 0,1842 ha, położonej w miejscowości Gronówko na podstawie art. 24 ust. 5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 1 lit. c ustawy z dnia 19 października 1991 r. o gospodarowaniu nieruchomościami </w:t>
      </w:r>
      <w:r>
        <w:rPr>
          <w:szCs w:val="20"/>
        </w:rPr>
        <w:t>rolnymi Skarbu Państwa. Zgodnie z Uchwałą Nr XXVII/209/2020 Rady Gminy Lipno z dnia 21 października 2020 r. w sprawie miejscowego planu zagospodarowania przestrzennego Gminy Lipno, dla obszaru położonego w miejscowości Gronówko ww. działkę przeznaczono pod</w:t>
      </w:r>
      <w:r>
        <w:rPr>
          <w:szCs w:val="20"/>
        </w:rPr>
        <w:t xml:space="preserve"> tereny zabudowy usług kultury i tereny ciągów pieszo-jezdnych.</w:t>
      </w:r>
    </w:p>
    <w:p w:rsidR="00252759" w:rsidRDefault="0060329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Przejęcie ww. nieruchomości pozwoli Gminie Lipno zrealizować inwestycję przeznaczoną pod usługi kultury i kultury fizycznej i następuje z uwagi na brak w Gminnym Zasobie Nieruchomości gruntów </w:t>
      </w:r>
      <w:r>
        <w:rPr>
          <w:szCs w:val="20"/>
        </w:rPr>
        <w:t>w miejscowości Gronówko na wykonanie ww. zadania. Wobec takiego określenia przeznaczenia nieruchomości uzasadnione jest uchylenie uchwały Nr XXXVIII/297/2021 z dnia 28 października 2021 r. w sprawie nieodpłatnego nabycia nieruchomości wchodzącej w skład Za</w:t>
      </w:r>
      <w:r>
        <w:rPr>
          <w:szCs w:val="20"/>
        </w:rPr>
        <w:t>sobu Krajowego Ośrodka Wsparcia Rolnictwa.</w:t>
      </w:r>
    </w:p>
    <w:p w:rsidR="00252759" w:rsidRDefault="0060329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Realizacja inwestycji nastąpi w celu zaspokojenia potrzeb lokalnej społeczności.</w:t>
      </w:r>
    </w:p>
    <w:p w:rsidR="00252759" w:rsidRDefault="0060329C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252759" w:rsidRDefault="0060329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25275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2759" w:rsidRDefault="0025275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2759" w:rsidRDefault="0025275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0329C">
                <w:rPr>
                  <w:color w:val="000000"/>
                  <w:szCs w:val="20"/>
                </w:rPr>
                <w:t>Przewodniczący Rady Gminy Lipno</w:t>
              </w:r>
            </w:fldSimple>
            <w:r w:rsidR="0060329C">
              <w:rPr>
                <w:color w:val="000000"/>
                <w:szCs w:val="20"/>
              </w:rPr>
              <w:br/>
            </w:r>
            <w:r w:rsidR="0060329C">
              <w:rPr>
                <w:color w:val="000000"/>
                <w:szCs w:val="20"/>
              </w:rPr>
              <w:br/>
            </w:r>
            <w:r w:rsidR="0060329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0329C">
                <w:rPr>
                  <w:b/>
                  <w:color w:val="000000"/>
                  <w:szCs w:val="20"/>
                </w:rPr>
                <w:t>Bartosz</w:t>
              </w:r>
            </w:fldSimple>
            <w:r w:rsidR="0060329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0329C">
                <w:rPr>
                  <w:b/>
                  <w:color w:val="000000"/>
                  <w:szCs w:val="20"/>
                </w:rPr>
                <w:t>Zięba</w:t>
              </w:r>
            </w:fldSimple>
            <w:r w:rsidR="0060329C">
              <w:rPr>
                <w:b/>
                <w:color w:val="000000"/>
                <w:szCs w:val="20"/>
              </w:rPr>
              <w:t> </w:t>
            </w:r>
          </w:p>
        </w:tc>
      </w:tr>
    </w:tbl>
    <w:p w:rsidR="00252759" w:rsidRDefault="00252759">
      <w:pPr>
        <w:keepNext/>
        <w:rPr>
          <w:szCs w:val="20"/>
        </w:rPr>
      </w:pPr>
    </w:p>
    <w:sectPr w:rsidR="00252759" w:rsidSect="0025275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9C" w:rsidRDefault="0060329C" w:rsidP="00252759">
      <w:r>
        <w:separator/>
      </w:r>
    </w:p>
  </w:endnote>
  <w:endnote w:type="continuationSeparator" w:id="0">
    <w:p w:rsidR="0060329C" w:rsidRDefault="0060329C" w:rsidP="0025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5275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2759" w:rsidRDefault="0060329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2759" w:rsidRDefault="006032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275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0E13">
            <w:rPr>
              <w:sz w:val="18"/>
            </w:rPr>
            <w:fldChar w:fldCharType="separate"/>
          </w:r>
          <w:r w:rsidR="00F40E13">
            <w:rPr>
              <w:noProof/>
              <w:sz w:val="18"/>
            </w:rPr>
            <w:t>1</w:t>
          </w:r>
          <w:r w:rsidR="00252759">
            <w:rPr>
              <w:sz w:val="18"/>
            </w:rPr>
            <w:fldChar w:fldCharType="end"/>
          </w:r>
        </w:p>
      </w:tc>
    </w:tr>
  </w:tbl>
  <w:p w:rsidR="00252759" w:rsidRDefault="0025275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5275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2759" w:rsidRDefault="0060329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2759" w:rsidRDefault="006032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275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0E13">
            <w:rPr>
              <w:sz w:val="18"/>
            </w:rPr>
            <w:fldChar w:fldCharType="separate"/>
          </w:r>
          <w:r w:rsidR="00F40E13">
            <w:rPr>
              <w:noProof/>
              <w:sz w:val="18"/>
            </w:rPr>
            <w:t>2</w:t>
          </w:r>
          <w:r w:rsidR="00252759">
            <w:rPr>
              <w:sz w:val="18"/>
            </w:rPr>
            <w:fldChar w:fldCharType="end"/>
          </w:r>
        </w:p>
      </w:tc>
    </w:tr>
  </w:tbl>
  <w:p w:rsidR="00252759" w:rsidRDefault="0025275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9C" w:rsidRDefault="0060329C" w:rsidP="00252759">
      <w:r>
        <w:separator/>
      </w:r>
    </w:p>
  </w:footnote>
  <w:footnote w:type="continuationSeparator" w:id="0">
    <w:p w:rsidR="0060329C" w:rsidRDefault="0060329C" w:rsidP="00252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52759"/>
    <w:rsid w:val="0060329C"/>
    <w:rsid w:val="00A77B3E"/>
    <w:rsid w:val="00CA2A55"/>
    <w:rsid w:val="00F4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275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LXIII/470/2023 z dnia 18 kwietnia 2023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2023-04-25T12:22:00Z</dcterms:created>
  <dcterms:modified xsi:type="dcterms:W3CDTF">2023-04-25T12:22:00Z</dcterms:modified>
  <cp:category>Akt prawny</cp:category>
</cp:coreProperties>
</file>