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C7ECA">
      <w:pPr>
        <w:jc w:val="center"/>
        <w:rPr>
          <w:b/>
          <w:caps/>
        </w:rPr>
      </w:pPr>
      <w:r>
        <w:rPr>
          <w:b/>
          <w:caps/>
        </w:rPr>
        <w:t>Uchwała Nr LXV/494/2023</w:t>
      </w:r>
      <w:r>
        <w:rPr>
          <w:b/>
          <w:caps/>
        </w:rPr>
        <w:br/>
        <w:t>Rady Gminy Lipno</w:t>
      </w:r>
    </w:p>
    <w:p w:rsidR="00A77B3E" w:rsidRDefault="007C7ECA">
      <w:pPr>
        <w:spacing w:before="280" w:after="280"/>
        <w:jc w:val="center"/>
        <w:rPr>
          <w:b/>
          <w:caps/>
        </w:rPr>
      </w:pPr>
      <w:r>
        <w:t>z dnia 24 lipca 2023 r.</w:t>
      </w:r>
    </w:p>
    <w:p w:rsidR="00A77B3E" w:rsidRDefault="007C7ECA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7C7ECA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(tekst. jedn. Dz. U. z 2023 r. poz. 40 ze zm.), w związku z art. 24 ust. 5c ustawy z dnia 19 października 1991 r. o gospodarowaniu nieruchomościami rolnymi Skarbu Państwa (tekst jedn. Dz. U. z 2022 r. poz. 2329 ze zm.) uchwala się, co n</w:t>
      </w:r>
      <w:r>
        <w:t>astępuje:</w:t>
      </w:r>
    </w:p>
    <w:p w:rsidR="00A77B3E" w:rsidRDefault="007C7E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 oznaczonej ewidencyjnie numerem działki 227, o powierzchni 0,4966 ha, położonej w miejscowości Kl</w:t>
      </w:r>
      <w:r>
        <w:t>onówiec, dla której Sąd Rejonowy w Lesznie prowadzi księgę wieczystą nr KW PO1L/00003401/2.</w:t>
      </w:r>
    </w:p>
    <w:p w:rsidR="00A77B3E" w:rsidRDefault="007C7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droga.</w:t>
      </w:r>
    </w:p>
    <w:p w:rsidR="00A77B3E" w:rsidRDefault="007C7E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C7EC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</w:t>
      </w:r>
      <w:r>
        <w:rPr>
          <w:color w:val="000000"/>
          <w:u w:color="000000"/>
        </w:rPr>
        <w:t>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C7EC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511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11E" w:rsidRDefault="00E5111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11E" w:rsidRDefault="007C7EC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5111E" w:rsidRDefault="007C7EC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5111E" w:rsidRDefault="007C7EC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</w:t>
      </w:r>
      <w:r>
        <w:rPr>
          <w:szCs w:val="20"/>
        </w:rPr>
        <w:t>nabycia nieruchomości z Zasobu Krajowego Ośrodka Wsparcia Rolnictwa oznaczonej numerem ewidencyjnym działki 227, o powierzchni 0,4966 ha, położonej w miejscowości Klonówiec na podstawie art. 24 ust. 5c ustawy z dnia 19 października 1991 r. o gospodarowaniu</w:t>
      </w:r>
      <w:r>
        <w:rPr>
          <w:szCs w:val="20"/>
        </w:rPr>
        <w:t xml:space="preserve"> nieruchomościami rolnymi Skarbu Państwa.</w:t>
      </w:r>
    </w:p>
    <w:p w:rsidR="00E5111E" w:rsidRDefault="007C7EC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 XXXVII/280/2021 Rady Gminy Lipno z dnia 23 września 2021 r. w sprawie Studium uwarunkowań i kierunków zagospodarowania przestrzennego Gminy Lipno ww. działka przeznaczona jest jako obszary roln</w:t>
      </w:r>
      <w:r>
        <w:rPr>
          <w:szCs w:val="20"/>
        </w:rPr>
        <w:t>e.</w:t>
      </w:r>
    </w:p>
    <w:p w:rsidR="00E5111E" w:rsidRDefault="007C7EC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Przedmiotowy grunt wykorzystywany jest faktycznie jako droga. Jego przejęcie od Krajowego Ośrodka Wsparcia Rolnictwa nastąpi w celu zaspokojenia potrzeb lokalnej społeczności.</w:t>
      </w:r>
    </w:p>
    <w:p w:rsidR="00E5111E" w:rsidRDefault="007C7ECA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uchwały stało się uzasadnione.</w:t>
      </w:r>
    </w:p>
    <w:p w:rsidR="00E5111E" w:rsidRDefault="007C7EC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5111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11E" w:rsidRDefault="00E5111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11E" w:rsidRDefault="00E5111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C7ECA">
                <w:rPr>
                  <w:color w:val="000000"/>
                  <w:szCs w:val="20"/>
                </w:rPr>
                <w:t>Przewodniczący Rady Gminy Lipno</w:t>
              </w:r>
            </w:fldSimple>
            <w:r w:rsidR="007C7ECA">
              <w:rPr>
                <w:color w:val="000000"/>
                <w:szCs w:val="20"/>
              </w:rPr>
              <w:br/>
            </w:r>
            <w:r w:rsidR="007C7ECA">
              <w:rPr>
                <w:color w:val="000000"/>
                <w:szCs w:val="20"/>
              </w:rPr>
              <w:br/>
            </w:r>
            <w:r w:rsidR="007C7EC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C7ECA">
                <w:rPr>
                  <w:b/>
                  <w:color w:val="000000"/>
                  <w:szCs w:val="20"/>
                </w:rPr>
                <w:t>Bartosz</w:t>
              </w:r>
            </w:fldSimple>
            <w:r w:rsidR="007C7EC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C7ECA">
                <w:rPr>
                  <w:b/>
                  <w:color w:val="000000"/>
                  <w:szCs w:val="20"/>
                </w:rPr>
                <w:t>Zięba</w:t>
              </w:r>
            </w:fldSimple>
            <w:r w:rsidR="007C7ECA">
              <w:rPr>
                <w:b/>
                <w:color w:val="000000"/>
                <w:szCs w:val="20"/>
              </w:rPr>
              <w:t> </w:t>
            </w:r>
          </w:p>
        </w:tc>
      </w:tr>
    </w:tbl>
    <w:p w:rsidR="00E5111E" w:rsidRDefault="00E5111E">
      <w:pPr>
        <w:keepNext/>
        <w:rPr>
          <w:szCs w:val="20"/>
        </w:rPr>
      </w:pPr>
    </w:p>
    <w:sectPr w:rsidR="00E5111E" w:rsidSect="00E5111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CA" w:rsidRDefault="007C7ECA" w:rsidP="00E5111E">
      <w:r>
        <w:separator/>
      </w:r>
    </w:p>
  </w:endnote>
  <w:endnote w:type="continuationSeparator" w:id="0">
    <w:p w:rsidR="007C7ECA" w:rsidRDefault="007C7ECA" w:rsidP="00E5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11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111E" w:rsidRDefault="007C7EC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111E" w:rsidRDefault="007C7E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111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779D">
            <w:rPr>
              <w:sz w:val="18"/>
            </w:rPr>
            <w:fldChar w:fldCharType="separate"/>
          </w:r>
          <w:r w:rsidR="00E3779D">
            <w:rPr>
              <w:noProof/>
              <w:sz w:val="18"/>
            </w:rPr>
            <w:t>1</w:t>
          </w:r>
          <w:r w:rsidR="00E5111E">
            <w:rPr>
              <w:sz w:val="18"/>
            </w:rPr>
            <w:fldChar w:fldCharType="end"/>
          </w:r>
        </w:p>
      </w:tc>
    </w:tr>
  </w:tbl>
  <w:p w:rsidR="00E5111E" w:rsidRDefault="00E5111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11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111E" w:rsidRDefault="007C7EC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111E" w:rsidRDefault="007C7E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111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779D">
            <w:rPr>
              <w:sz w:val="18"/>
            </w:rPr>
            <w:fldChar w:fldCharType="separate"/>
          </w:r>
          <w:r w:rsidR="00E3779D">
            <w:rPr>
              <w:noProof/>
              <w:sz w:val="18"/>
            </w:rPr>
            <w:t>2</w:t>
          </w:r>
          <w:r w:rsidR="00E5111E">
            <w:rPr>
              <w:sz w:val="18"/>
            </w:rPr>
            <w:fldChar w:fldCharType="end"/>
          </w:r>
        </w:p>
      </w:tc>
    </w:tr>
  </w:tbl>
  <w:p w:rsidR="00E5111E" w:rsidRDefault="00E5111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CA" w:rsidRDefault="007C7ECA" w:rsidP="00E5111E">
      <w:r>
        <w:separator/>
      </w:r>
    </w:p>
  </w:footnote>
  <w:footnote w:type="continuationSeparator" w:id="0">
    <w:p w:rsidR="007C7ECA" w:rsidRDefault="007C7ECA" w:rsidP="00E5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C7ECA"/>
    <w:rsid w:val="00A77B3E"/>
    <w:rsid w:val="00CA2A55"/>
    <w:rsid w:val="00E3779D"/>
    <w:rsid w:val="00E5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11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LXV/494/2023 z dnia 24 lipca 2023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2023-07-26T10:52:00Z</dcterms:created>
  <dcterms:modified xsi:type="dcterms:W3CDTF">2023-07-26T10:52:00Z</dcterms:modified>
  <cp:category>Akt prawny</cp:category>
</cp:coreProperties>
</file>