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D0D32">
      <w:pPr>
        <w:jc w:val="center"/>
        <w:rPr>
          <w:b/>
          <w:caps/>
        </w:rPr>
      </w:pPr>
      <w:r>
        <w:rPr>
          <w:b/>
          <w:caps/>
        </w:rPr>
        <w:t>Uchwała Nr LXXI/538/2023</w:t>
      </w:r>
      <w:r>
        <w:rPr>
          <w:b/>
          <w:caps/>
        </w:rPr>
        <w:br/>
        <w:t>Rady Gminy Lipno</w:t>
      </w:r>
    </w:p>
    <w:p w:rsidR="00A77B3E" w:rsidRDefault="008D0D32">
      <w:pPr>
        <w:spacing w:before="280" w:after="280"/>
        <w:jc w:val="center"/>
        <w:rPr>
          <w:b/>
          <w:caps/>
        </w:rPr>
      </w:pPr>
      <w:r>
        <w:t>z dnia 28 grudnia 2023 r.</w:t>
      </w:r>
    </w:p>
    <w:p w:rsidR="00A77B3E" w:rsidRDefault="008D0D32">
      <w:pPr>
        <w:keepNext/>
        <w:spacing w:after="480"/>
        <w:jc w:val="center"/>
      </w:pPr>
      <w:r>
        <w:rPr>
          <w:b/>
        </w:rPr>
        <w:t>w sprawie warunków udzielania bonifikat od ceny sprzedaży nieruchomości gruntowych na rzecz ich</w:t>
      </w:r>
      <w:r>
        <w:rPr>
          <w:b/>
        </w:rPr>
        <w:br/>
        <w:t>użytkowników wieczystych</w:t>
      </w:r>
    </w:p>
    <w:p w:rsidR="00A77B3E" w:rsidRDefault="008D0D32">
      <w:pPr>
        <w:keepLines/>
        <w:spacing w:before="120" w:after="120"/>
        <w:ind w:firstLine="227"/>
      </w:pPr>
      <w:r>
        <w:t>Na podstawie art. 198k ust. 2 i 3 ustawy z dnia 21 sierpnia 1997 </w:t>
      </w:r>
      <w:r>
        <w:t>r. o gospodarce nieruchomościami (tekst jedn. Dz. U. z 2023 r. poz. 344 ze zm.) uchwala się, co następuje:</w:t>
      </w:r>
    </w:p>
    <w:p w:rsidR="00A77B3E" w:rsidRDefault="008D0D3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Wójt Gminy Lipno udziela, na wniosek nabywcy, bonifikaty od ceny nieruchomości gruntowej sprzedawanej jej użytkownikowi wieczystemu:</w:t>
      </w:r>
    </w:p>
    <w:p w:rsidR="00A77B3E" w:rsidRDefault="008D0D3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będąc</w:t>
      </w:r>
      <w:r>
        <w:rPr>
          <w:color w:val="000000"/>
          <w:u w:color="000000"/>
        </w:rPr>
        <w:t>emu osobą fizyczną w stosunku do której orzeczono niepełnosprawność w stopniu umiarkowanym lub znacznym oraz w stosunku do której orzeczono niepełnosprawność przed ukończeniem 16 roku życia lub zamieszkującej w dniu przekształcenia z tą osobą opiekunem pra</w:t>
      </w:r>
      <w:r>
        <w:rPr>
          <w:color w:val="000000"/>
          <w:u w:color="000000"/>
        </w:rPr>
        <w:t xml:space="preserve">wnym lub przedstawicielem ustawowym tej osoby - </w:t>
      </w:r>
      <w:r>
        <w:rPr>
          <w:b/>
          <w:color w:val="000000"/>
          <w:u w:color="000000"/>
        </w:rPr>
        <w:t>w wysokości 30%</w:t>
      </w:r>
      <w:r>
        <w:rPr>
          <w:color w:val="000000"/>
          <w:u w:color="000000"/>
        </w:rPr>
        <w:t>;</w:t>
      </w:r>
    </w:p>
    <w:p w:rsidR="00A77B3E" w:rsidRDefault="008D0D3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będącemu osobą fizyczną, która jest członkiem rodziny wielodzietnej, o której mowa w ustawie z dnia 5 grudnia 2014 r. o Karcie Dużej Rodziny (tekst jedn. Dz. U. z 2023 r. poz. 2424)</w:t>
      </w:r>
      <w:r>
        <w:rPr>
          <w:b/>
          <w:color w:val="000000"/>
          <w:u w:color="000000"/>
        </w:rPr>
        <w:t xml:space="preserve"> wysoko</w:t>
      </w:r>
      <w:r>
        <w:rPr>
          <w:b/>
          <w:color w:val="000000"/>
          <w:u w:color="000000"/>
        </w:rPr>
        <w:t>ści 30%</w:t>
      </w:r>
      <w:r>
        <w:rPr>
          <w:color w:val="000000"/>
          <w:u w:color="000000"/>
        </w:rPr>
        <w:t>;</w:t>
      </w:r>
    </w:p>
    <w:p w:rsidR="00A77B3E" w:rsidRDefault="008D0D3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będącemu osobą fizyczną lub osobą prawną, która prowadzi działalność charytatywną, opiekuńczą, kulturalną, leczniczą, oświatową, naukową, badawczo-rozwojową, wychowawczą, sportową, na cele niezwiązane z działalnością zarobkową, a także organiza</w:t>
      </w:r>
      <w:r>
        <w:rPr>
          <w:color w:val="000000"/>
          <w:u w:color="000000"/>
        </w:rPr>
        <w:t>cjom pożytku publicznego na cel prowadzonej działalności pożytku publicznego. Bonifikata może być udzielona osobom prawnym i organizacjom pożytku publicznego, jeśli ich działalność nie jest działalnością gospodarczą w rozumieniu art. 3 ustawy z dnia 6 marc</w:t>
      </w:r>
      <w:r>
        <w:rPr>
          <w:color w:val="000000"/>
          <w:u w:color="000000"/>
        </w:rPr>
        <w:t xml:space="preserve">a 2018 r. - Prawo przedsiębiorców (tekst jedn. Dz. U. z 2023 r. poz. 221 ze zm.) - </w:t>
      </w:r>
      <w:r>
        <w:rPr>
          <w:b/>
          <w:color w:val="000000"/>
          <w:u w:color="000000"/>
        </w:rPr>
        <w:t>w wysokości 30%</w:t>
      </w:r>
      <w:r>
        <w:rPr>
          <w:color w:val="000000"/>
          <w:u w:color="000000"/>
        </w:rPr>
        <w:t>.</w:t>
      </w:r>
    </w:p>
    <w:p w:rsidR="00A77B3E" w:rsidRDefault="008D0D3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Nabywca, o którym mowa w ust. 1 może skorzystać tylko z jednej bonifikaty.</w:t>
      </w:r>
    </w:p>
    <w:p w:rsidR="00A77B3E" w:rsidRDefault="008D0D3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zabezpieczenia wierzytelności Gminy Lipno z tytułu udzielonej bonifikaty</w:t>
      </w:r>
      <w:r>
        <w:rPr>
          <w:color w:val="000000"/>
          <w:u w:color="000000"/>
        </w:rPr>
        <w:t xml:space="preserve"> ma zastosowanie przepis art. 68 ustawy z dnia 21 sierpnia 1997 r. o gospodarce nieruchomościami (tekst jedn. Dz. U. z 2023 r. poz. 344 ze zm.).</w:t>
      </w:r>
    </w:p>
    <w:p w:rsidR="00A77B3E" w:rsidRDefault="008D0D3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Wójt Gminy Lipno udziela bonifikaty, o której mowa w ust. 1 niezależnie od realizacji przez użytkownika wiec</w:t>
      </w:r>
      <w:r>
        <w:rPr>
          <w:color w:val="000000"/>
          <w:u w:color="000000"/>
        </w:rPr>
        <w:t>zystego celów publicznych, budownictwa mieszkaniowego lub celów użyteczności publicznej oraz potrzeb społeczności lokalnej, a także niezależnie od długości okresu trwania użytkowania wieczystego, jeśli użytkownik wieczysty zrealizował cel oddania nieruchom</w:t>
      </w:r>
      <w:r>
        <w:rPr>
          <w:color w:val="000000"/>
          <w:u w:color="000000"/>
        </w:rPr>
        <w:t>ości gruntowej w użytkowanie wieczyste oraz nie posiada zaległości wobec Gminy Lipno w stosunku do nieruchomości gruntowej objętej sprzedażą z tytułu:</w:t>
      </w:r>
    </w:p>
    <w:p w:rsidR="00A77B3E" w:rsidRDefault="008D0D3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opłat rocznych za użytkowanie wieczyste;</w:t>
      </w:r>
    </w:p>
    <w:p w:rsidR="00A77B3E" w:rsidRDefault="008D0D3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podatku od nieruchomości.</w:t>
      </w:r>
    </w:p>
    <w:p w:rsidR="00A77B3E" w:rsidRDefault="008D0D3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 przypadku nieruchomości g</w:t>
      </w:r>
      <w:r>
        <w:rPr>
          <w:color w:val="000000"/>
          <w:u w:color="000000"/>
        </w:rPr>
        <w:t xml:space="preserve">runtowej wykorzystywanej do prowadzenia działalności gospodarczej, sprzedawanej jej użytkownikowi wieczystemu, mają zastosowanie przepisy o pomocy publicznej ustalonej w oparciu o art. 69a ustawy o gospodarce nieruchomościami (tekst jedn. Dz. U. z 2023 r. </w:t>
      </w:r>
      <w:r>
        <w:rPr>
          <w:color w:val="000000"/>
          <w:u w:color="000000"/>
        </w:rPr>
        <w:t>poz. 344 ze zm.).</w:t>
      </w:r>
    </w:p>
    <w:p w:rsidR="00A77B3E" w:rsidRDefault="008D0D3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8D0D3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4.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8D0D3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111B0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1B0E" w:rsidRDefault="00111B0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1B0E" w:rsidRDefault="008D0D3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111B0E" w:rsidRDefault="008D0D32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111B0E" w:rsidRDefault="008D0D32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Na podstawie art. 198k ust. 2 i 3 ustawy z dnia 21 sierpnia 1997 r. o gospodarce nieruchomościami (tekst jedn. Dz. U. z 2023 r. </w:t>
      </w:r>
      <w:r>
        <w:rPr>
          <w:szCs w:val="20"/>
        </w:rPr>
        <w:t xml:space="preserve">poz. 344 ze zm.), w odniesieniu do nieruchomości stanowiących własność jednostek samorządu terytorialnego właściwy organ udziela na podstawie uchwały odpowiedniej </w:t>
      </w:r>
      <w:proofErr w:type="spellStart"/>
      <w:r>
        <w:rPr>
          <w:szCs w:val="20"/>
        </w:rPr>
        <w:t>rady</w:t>
      </w:r>
      <w:proofErr w:type="spellEnd"/>
      <w:r>
        <w:rPr>
          <w:szCs w:val="20"/>
        </w:rPr>
        <w:t xml:space="preserve"> albo sejmiku bonifikaty od ceny nieruchomości gruntowej sprzedawanej jej użytkownikowi w</w:t>
      </w:r>
      <w:r>
        <w:rPr>
          <w:szCs w:val="20"/>
        </w:rPr>
        <w:t>ieczystemu, a także określa warunki udzielania bonifikat i wysokość stawek procentowych.</w:t>
      </w:r>
    </w:p>
    <w:p w:rsidR="00111B0E" w:rsidRDefault="008D0D32">
      <w:pPr>
        <w:keepNext/>
        <w:keepLines/>
        <w:spacing w:before="120" w:after="120"/>
        <w:ind w:firstLine="720"/>
        <w:rPr>
          <w:szCs w:val="20"/>
        </w:rPr>
      </w:pPr>
      <w:r>
        <w:rPr>
          <w:szCs w:val="20"/>
        </w:rPr>
        <w:t>Mając powyższe na względzie podjęcie uchwały w zaproponowanym brzmieniu stało się zasadne.</w:t>
      </w:r>
    </w:p>
    <w:p w:rsidR="00111B0E" w:rsidRDefault="008D0D32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111B0E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1B0E" w:rsidRDefault="00111B0E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1B0E" w:rsidRDefault="00111B0E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8D0D32">
                <w:rPr>
                  <w:color w:val="000000"/>
                  <w:szCs w:val="20"/>
                </w:rPr>
                <w:t>Przewodniczący Rady Gmin</w:t>
              </w:r>
              <w:r w:rsidR="008D0D32">
                <w:rPr>
                  <w:color w:val="000000"/>
                  <w:szCs w:val="20"/>
                </w:rPr>
                <w:t>y Lipno</w:t>
              </w:r>
            </w:fldSimple>
            <w:r w:rsidR="008D0D32">
              <w:rPr>
                <w:color w:val="000000"/>
                <w:szCs w:val="20"/>
              </w:rPr>
              <w:br/>
            </w:r>
            <w:r w:rsidR="008D0D32">
              <w:rPr>
                <w:color w:val="000000"/>
                <w:szCs w:val="20"/>
              </w:rPr>
              <w:br/>
            </w:r>
            <w:r w:rsidR="008D0D32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8D0D32">
                <w:rPr>
                  <w:b/>
                  <w:color w:val="000000"/>
                  <w:szCs w:val="20"/>
                </w:rPr>
                <w:t>Bartosz</w:t>
              </w:r>
            </w:fldSimple>
            <w:r w:rsidR="008D0D32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8D0D32">
                <w:rPr>
                  <w:b/>
                  <w:color w:val="000000"/>
                  <w:szCs w:val="20"/>
                </w:rPr>
                <w:t>Zięba</w:t>
              </w:r>
            </w:fldSimple>
            <w:r w:rsidR="008D0D32">
              <w:rPr>
                <w:b/>
                <w:color w:val="000000"/>
                <w:szCs w:val="20"/>
              </w:rPr>
              <w:t> </w:t>
            </w:r>
          </w:p>
        </w:tc>
      </w:tr>
    </w:tbl>
    <w:p w:rsidR="00111B0E" w:rsidRDefault="008D0D32">
      <w:pPr>
        <w:spacing w:before="120" w:after="120"/>
        <w:rPr>
          <w:szCs w:val="20"/>
        </w:rPr>
      </w:pPr>
      <w:r>
        <w:rPr>
          <w:szCs w:val="20"/>
        </w:rPr>
        <w:t>  </w:t>
      </w:r>
    </w:p>
    <w:sectPr w:rsidR="00111B0E" w:rsidSect="00111B0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D32" w:rsidRDefault="008D0D32" w:rsidP="00111B0E">
      <w:r>
        <w:separator/>
      </w:r>
    </w:p>
  </w:endnote>
  <w:endnote w:type="continuationSeparator" w:id="0">
    <w:p w:rsidR="008D0D32" w:rsidRDefault="008D0D32" w:rsidP="00111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11B0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11B0E" w:rsidRDefault="008D0D3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11B0E" w:rsidRDefault="008D0D3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11B0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D457C">
            <w:rPr>
              <w:sz w:val="18"/>
            </w:rPr>
            <w:fldChar w:fldCharType="separate"/>
          </w:r>
          <w:r w:rsidR="001D457C">
            <w:rPr>
              <w:noProof/>
              <w:sz w:val="18"/>
            </w:rPr>
            <w:t>1</w:t>
          </w:r>
          <w:r w:rsidR="00111B0E">
            <w:rPr>
              <w:sz w:val="18"/>
            </w:rPr>
            <w:fldChar w:fldCharType="end"/>
          </w:r>
        </w:p>
      </w:tc>
    </w:tr>
  </w:tbl>
  <w:p w:rsidR="00111B0E" w:rsidRDefault="00111B0E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11B0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11B0E" w:rsidRDefault="008D0D3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11B0E" w:rsidRDefault="008D0D3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11B0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D457C">
            <w:rPr>
              <w:sz w:val="18"/>
            </w:rPr>
            <w:fldChar w:fldCharType="separate"/>
          </w:r>
          <w:r w:rsidR="001D457C">
            <w:rPr>
              <w:noProof/>
              <w:sz w:val="18"/>
            </w:rPr>
            <w:t>3</w:t>
          </w:r>
          <w:r w:rsidR="00111B0E">
            <w:rPr>
              <w:sz w:val="18"/>
            </w:rPr>
            <w:fldChar w:fldCharType="end"/>
          </w:r>
        </w:p>
      </w:tc>
    </w:tr>
  </w:tbl>
  <w:p w:rsidR="00111B0E" w:rsidRDefault="00111B0E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D32" w:rsidRDefault="008D0D32" w:rsidP="00111B0E">
      <w:r>
        <w:separator/>
      </w:r>
    </w:p>
  </w:footnote>
  <w:footnote w:type="continuationSeparator" w:id="0">
    <w:p w:rsidR="008D0D32" w:rsidRDefault="008D0D32" w:rsidP="00111B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11B0E"/>
    <w:rsid w:val="001D457C"/>
    <w:rsid w:val="008D0D32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1B0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LXXI/538/2023 z dnia 28 grudnia 2023 r.</dc:title>
  <dc:subject>w sprawie warunków udzielania bonifikat od ceny sprzedaży nieruchomości gruntowych na rzecz ich
użytkowników wieczystych</dc:subject>
  <dc:creator>ibieganska</dc:creator>
  <cp:lastModifiedBy>Irena Biegańska</cp:lastModifiedBy>
  <cp:revision>2</cp:revision>
  <dcterms:created xsi:type="dcterms:W3CDTF">2024-01-03T12:04:00Z</dcterms:created>
  <dcterms:modified xsi:type="dcterms:W3CDTF">2024-01-03T12:04:00Z</dcterms:modified>
  <cp:category>Akt prawny</cp:category>
</cp:coreProperties>
</file>