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F2992">
      <w:pPr>
        <w:jc w:val="center"/>
        <w:rPr>
          <w:b/>
          <w:caps/>
        </w:rPr>
      </w:pPr>
      <w:r>
        <w:rPr>
          <w:b/>
          <w:caps/>
        </w:rPr>
        <w:t>Uchwała Nr LXXIV/568/2024</w:t>
      </w:r>
      <w:r>
        <w:rPr>
          <w:b/>
          <w:caps/>
        </w:rPr>
        <w:br/>
        <w:t>Rady Gminy Lipno</w:t>
      </w:r>
    </w:p>
    <w:p w:rsidR="00A77B3E" w:rsidRDefault="00BF2992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BF2992">
      <w:pPr>
        <w:keepNext/>
        <w:spacing w:after="480"/>
        <w:jc w:val="center"/>
      </w:pPr>
      <w:r>
        <w:rPr>
          <w:b/>
        </w:rPr>
        <w:t>w sprawie Wieloletniego programu gospodarowania mieszkaniowym zasobem Gminy Lipno na lata 2024-2028</w:t>
      </w:r>
    </w:p>
    <w:p w:rsidR="00A77B3E" w:rsidRDefault="00BF2992">
      <w:pPr>
        <w:keepLines/>
        <w:spacing w:before="120" w:after="120"/>
        <w:ind w:firstLine="227"/>
      </w:pPr>
      <w:r>
        <w:t>Na podstawie art. 20 ust. 1 i art. 21 ust. 1 </w:t>
      </w:r>
      <w:proofErr w:type="spellStart"/>
      <w:r>
        <w:t>pkt</w:t>
      </w:r>
      <w:proofErr w:type="spellEnd"/>
      <w:r>
        <w:t xml:space="preserve"> 1 i ust. 2 ustawy z dnia 21 czerwca </w:t>
      </w:r>
      <w:r>
        <w:t xml:space="preserve">2001 r. o ochronie praw lokatorów, mieszkaniowym zasobie gminy i o zmianie Kodeksu cywilnego (tekst jedn. Dz. U. z 2023 r. </w:t>
      </w:r>
      <w:proofErr w:type="spellStart"/>
      <w:r>
        <w:t>poz</w:t>
      </w:r>
      <w:proofErr w:type="spellEnd"/>
      <w:r>
        <w:t xml:space="preserve"> 725) oraz art. 18 ust.2 </w:t>
      </w:r>
      <w:proofErr w:type="spellStart"/>
      <w:r>
        <w:t>pkt</w:t>
      </w:r>
      <w:proofErr w:type="spellEnd"/>
      <w:r>
        <w:t> 15 i art. 40 ust. 1 ustawy z dnia 8 marca 1990 r. o samorządzie gminnym (tekst jedn. Dz. U. z 2023 r.</w:t>
      </w:r>
      <w:r>
        <w:t xml:space="preserve"> poz. 40 ze zm.) uchwala się, co następuje:</w:t>
      </w:r>
    </w:p>
    <w:p w:rsidR="00A77B3E" w:rsidRDefault="00BF2992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program gospodarowania mieszkaniowym zasobem Gminy Lipno na lata 2024-2028, stanowiący załącznik do niniejszej uchwały.</w:t>
      </w:r>
    </w:p>
    <w:p w:rsidR="00A77B3E" w:rsidRDefault="00BF299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BF299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</w:t>
      </w:r>
      <w:r>
        <w:t>hwała wchodzi w życie po upływie 14 dni od dnia ogłoszenia w Dzienniku Urzędowym Województwa Wielkopolskiego.</w:t>
      </w:r>
    </w:p>
    <w:p w:rsidR="00A77B3E" w:rsidRDefault="00BF2992">
      <w:pPr>
        <w:keepNext/>
        <w:keepLines/>
        <w:spacing w:before="120" w:after="120"/>
        <w:ind w:left="283" w:firstLine="227"/>
      </w:pPr>
      <w:r>
        <w:t> </w:t>
      </w:r>
    </w:p>
    <w:p w:rsidR="00A77B3E" w:rsidRDefault="00BF299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2974A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4AD" w:rsidRDefault="002974A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74AD" w:rsidRDefault="00BF299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BF2992">
      <w:pPr>
        <w:spacing w:before="120" w:after="120"/>
        <w:ind w:left="283" w:firstLine="227"/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  <w:r>
        <w:t> </w:t>
      </w:r>
    </w:p>
    <w:p w:rsidR="00A77B3E" w:rsidRDefault="00BF2992">
      <w:pPr>
        <w:keepNext/>
        <w:spacing w:before="120" w:after="120" w:line="360" w:lineRule="auto"/>
        <w:ind w:left="5204"/>
        <w:jc w:val="left"/>
      </w:pPr>
      <w:r>
        <w:lastRenderedPageBreak/>
        <w:t>Załącznik do uchwały Nr LXXIV/568/2024</w:t>
      </w:r>
      <w:r>
        <w:br/>
        <w:t>Rady Gminy Lipno</w:t>
      </w:r>
      <w:r>
        <w:br/>
        <w:t>z dnia 26 marca 2024 r.</w:t>
      </w:r>
    </w:p>
    <w:p w:rsidR="00A77B3E" w:rsidRDefault="00BF2992">
      <w:pPr>
        <w:keepNext/>
        <w:spacing w:after="480"/>
        <w:jc w:val="center"/>
      </w:pPr>
      <w:r>
        <w:rPr>
          <w:b/>
        </w:rPr>
        <w:t>Wieloletni program gospodarowania mieszkaniowym zasobem Gminy Lipno na lata 2024-2028</w:t>
      </w:r>
    </w:p>
    <w:p w:rsidR="00A77B3E" w:rsidRDefault="00BF2992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Prognoza dotycząca wielkości oraz stanu technicznego zasob</w:t>
      </w:r>
      <w:r>
        <w:rPr>
          <w:b/>
        </w:rPr>
        <w:t>u mieszkaniowego Gminy Lipno w poszczególnych latach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Mieszkaniowy zasób Gminy Lipno objęty Wieloletnim programem gospodarowania mieszkaniowym zasobem Gminy Lipno na lata 2024-2028, zwany dalej "Programem" tworzą lokale służące do zaspokajania potrz</w:t>
      </w:r>
      <w:r>
        <w:t>eb mieszkaniowych, stanowiące własność Gminy Lipno zwanej dalej "gminą" położone w budynkach stanowiących własność gminy, budynkach wspólnot mieszkaniowych oraz znajdujące się w budynkach użyteczności publicznej.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Wykaz budynków i lokali wchodzących w sk</w:t>
      </w:r>
      <w:r>
        <w:rPr>
          <w:color w:val="000000"/>
          <w:u w:color="000000"/>
        </w:rPr>
        <w:t>ład mieszkaniowego zasobu gminy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648"/>
        <w:gridCol w:w="1980"/>
        <w:gridCol w:w="4786"/>
      </w:tblGrid>
      <w:tr w:rsidR="002974AD">
        <w:trPr>
          <w:trHeight w:val="68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budynku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Liczba lokali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Powierzchnia użytkowa lokali 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</w:tr>
      <w:tr w:rsidR="002974AD">
        <w:trPr>
          <w:trHeight w:val="2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Goniembice 29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109,40</w:t>
            </w:r>
          </w:p>
        </w:tc>
      </w:tr>
      <w:tr w:rsidR="002974AD">
        <w:trPr>
          <w:trHeight w:val="28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Goniembice 30A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201,32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Gronówko 16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30,10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46,80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5,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59,00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Koronowo 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56,50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185,11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382,60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46,00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86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182,16</w:t>
            </w:r>
          </w:p>
        </w:tc>
      </w:tr>
    </w:tbl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ramach mieszkaniowego zasobu gminy wyodrębnia się: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lokale objęte najmem socjalnym: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0"/>
        <w:gridCol w:w="1925"/>
        <w:gridCol w:w="4797"/>
      </w:tblGrid>
      <w:tr w:rsidR="002974AD">
        <w:trPr>
          <w:trHeight w:val="6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Adres budynku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Ilość lokali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Rok budowy</w:t>
            </w:r>
          </w:p>
        </w:tc>
      </w:tr>
      <w:tr w:rsidR="002974AD">
        <w:trPr>
          <w:trHeight w:val="2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12/1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2974AD">
        <w:trPr>
          <w:trHeight w:val="2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Koronowo 11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</w:tbl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pozostałe lokale mieszkalne: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923"/>
        <w:gridCol w:w="4791"/>
      </w:tblGrid>
      <w:tr w:rsidR="002974AD">
        <w:trPr>
          <w:trHeight w:val="68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budynku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Ilość lokali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Rok budowy</w:t>
            </w:r>
          </w:p>
        </w:tc>
      </w:tr>
      <w:tr w:rsidR="002974AD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Goniembice 29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2974AD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Goniembice 30a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 1970 r.</w:t>
            </w:r>
          </w:p>
        </w:tc>
      </w:tr>
      <w:tr w:rsidR="002974AD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Gronówko 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 1975</w:t>
            </w:r>
            <w:r>
              <w:rPr>
                <w:sz w:val="20"/>
              </w:rPr>
              <w:t xml:space="preserve"> r.</w:t>
            </w:r>
          </w:p>
        </w:tc>
      </w:tr>
      <w:tr w:rsidR="002974AD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 1975 r. </w:t>
            </w:r>
          </w:p>
        </w:tc>
      </w:tr>
      <w:tr w:rsidR="002974AD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2974AD">
        <w:trPr>
          <w:trHeight w:val="302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Radomicko 67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1990 r.</w:t>
            </w:r>
          </w:p>
        </w:tc>
      </w:tr>
      <w:tr w:rsidR="002974AD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l990 r.</w:t>
            </w:r>
          </w:p>
        </w:tc>
      </w:tr>
      <w:tr w:rsidR="002974AD">
        <w:trPr>
          <w:trHeight w:val="34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 xml:space="preserve">Wilkowice ul. Dworcowa 86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przed 1900 r.</w:t>
            </w:r>
          </w:p>
        </w:tc>
      </w:tr>
    </w:tbl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Stan techniczny budynków znajdujących się w mieszkaniowym zasobie </w:t>
      </w:r>
      <w:r>
        <w:rPr>
          <w:color w:val="000000"/>
          <w:u w:color="000000"/>
        </w:rPr>
        <w:t>gminy ocenić należy jako dostateczny, co oznacza, że w elementach budynku występują niewielkie uszkodzenia i ubytki niezagrażające bezpieczeństwu. W budynkach tych muszą zostać przeprowadzone remonty, w szczególności napraw wymagają dachy oraz wymagana jes</w:t>
      </w:r>
      <w:r>
        <w:rPr>
          <w:color w:val="000000"/>
          <w:u w:color="000000"/>
        </w:rPr>
        <w:t>t wymiana źródeł ciepła, a także stolarki okiennej i drzwiowej. Ponadto napraw i innych nakładów wymagają elewacje budynków oraz instalacje elektryczne i wodnokanalizacyjne, a także łazienki.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Prognozę wielkości i stanu technicznego mieszkaniowego zasobu</w:t>
      </w:r>
      <w:r>
        <w:rPr>
          <w:color w:val="000000"/>
          <w:u w:color="000000"/>
        </w:rPr>
        <w:t xml:space="preserve"> gminy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520"/>
        <w:gridCol w:w="636"/>
        <w:gridCol w:w="907"/>
        <w:gridCol w:w="1072"/>
        <w:gridCol w:w="1106"/>
        <w:gridCol w:w="1012"/>
        <w:gridCol w:w="1178"/>
        <w:gridCol w:w="1213"/>
        <w:gridCol w:w="683"/>
        <w:gridCol w:w="931"/>
      </w:tblGrid>
      <w:tr w:rsidR="002974AD">
        <w:trPr>
          <w:trHeight w:val="9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LATA</w:t>
            </w:r>
          </w:p>
          <w:p w:rsidR="002974AD" w:rsidRDefault="00BF2992">
            <w:pPr>
              <w:jc w:val="center"/>
            </w:pPr>
            <w:r>
              <w:rPr>
                <w:b/>
                <w:sz w:val="16"/>
              </w:rPr>
              <w:t>(stan na 31.XII)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Liczba </w:t>
            </w:r>
          </w:p>
          <w:p w:rsidR="002974AD" w:rsidRDefault="00BF2992">
            <w:pPr>
              <w:jc w:val="center"/>
            </w:pPr>
            <w:r>
              <w:rPr>
                <w:b/>
                <w:sz w:val="16"/>
              </w:rPr>
              <w:t>lokali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Wodociąg sieciowy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Kanalizacja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Gaz przewodowy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Centralne ogrzewanie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Indywidualne ogrzewanie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Łazienka              i WC                            w mieszkaniu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Ciepła woda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WC poza </w:t>
            </w:r>
            <w:r>
              <w:rPr>
                <w:b/>
                <w:sz w:val="16"/>
              </w:rPr>
              <w:t>lokalem</w:t>
            </w:r>
          </w:p>
        </w:tc>
      </w:tr>
      <w:tr w:rsidR="002974AD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</w:t>
            </w:r>
          </w:p>
        </w:tc>
      </w:tr>
      <w:tr w:rsidR="002974AD">
        <w:trPr>
          <w:trHeight w:val="138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B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</w:tbl>
    <w:p w:rsidR="00A77B3E" w:rsidRDefault="00BF29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 - lokale z najmem socjalnym</w:t>
      </w:r>
    </w:p>
    <w:p w:rsidR="00A77B3E" w:rsidRDefault="00BF299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 - pozostałe lokale mieszkalne</w:t>
      </w:r>
    </w:p>
    <w:p w:rsidR="00A77B3E" w:rsidRDefault="00BF2992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Analiza potrzeb oraz plan remontów i modernizacji wynikający ze stanu technicznego budynków i lokali, z podziałem na kolejne lata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W latach 2024-2028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w</w:t>
      </w:r>
      <w:r>
        <w:rPr>
          <w:color w:val="000000"/>
          <w:u w:color="000000"/>
        </w:rPr>
        <w:t> dalszym ciągu wykonywała będzie remonty i modernizacje wynikające z bieżącego stanu technicznego budynków i lokali mieszkalnych.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Analizę potrzeb w zakresie remontów i modernizacji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5041"/>
      </w:tblGrid>
      <w:tr w:rsidR="002974AD">
        <w:trPr>
          <w:trHeight w:val="4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Rodzaj remontu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Budynek do remontu</w:t>
            </w:r>
          </w:p>
        </w:tc>
      </w:tr>
      <w:tr w:rsidR="002974A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Wymiana </w:t>
            </w:r>
            <w:r>
              <w:rPr>
                <w:sz w:val="20"/>
              </w:rPr>
              <w:t>pokrycia dachowego, sklamrowanie budynku, izolacja przeciwległa ścian, renowacja elewacji</w:t>
            </w:r>
          </w:p>
          <w:p w:rsidR="002974AD" w:rsidRDefault="00BF2992">
            <w:pPr>
              <w:jc w:val="left"/>
            </w:pPr>
            <w:r>
              <w:rPr>
                <w:sz w:val="20"/>
              </w:rPr>
              <w:t>Wymiana stolarki okiennej i drzwi frontowych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Wilkowice ul. Dworcowa 86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Mórkowo 39</w:t>
            </w:r>
          </w:p>
        </w:tc>
      </w:tr>
      <w:tr w:rsidR="002974AD">
        <w:trPr>
          <w:trHeight w:val="453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Naprawa elewacji zewnętrznej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</w:tr>
      <w:tr w:rsidR="002974AD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lokali mieszkalnych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Klonówiec 18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Gronówko 16</w:t>
            </w:r>
          </w:p>
        </w:tc>
      </w:tr>
    </w:tbl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Plan remontów i modernizacji wynikających ze stanu technicznego budynków i lokali wraz z planowanymi kosztami oraz podziałem na kolejne lata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741"/>
        <w:gridCol w:w="2769"/>
        <w:gridCol w:w="4834"/>
      </w:tblGrid>
      <w:tr w:rsidR="002974AD">
        <w:trPr>
          <w:trHeight w:val="45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Planowany koszt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Wykaz budynków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Planowany</w:t>
            </w:r>
            <w:r>
              <w:rPr>
                <w:b/>
                <w:sz w:val="20"/>
              </w:rPr>
              <w:t xml:space="preserve"> remont i modernizacja</w:t>
            </w:r>
          </w:p>
        </w:tc>
      </w:tr>
      <w:tr w:rsidR="002974AD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140.000,00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Mórkowo 39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Klonówiec 12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Koronowo 11</w:t>
            </w:r>
          </w:p>
          <w:p w:rsidR="002974AD" w:rsidRDefault="00BF2992">
            <w:pPr>
              <w:jc w:val="center"/>
            </w:pPr>
            <w:r>
              <w:rPr>
                <w:sz w:val="20"/>
              </w:rPr>
              <w:t>Wilkowice ul. Dworcowa 86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Wymiana </w:t>
            </w:r>
            <w:proofErr w:type="spellStart"/>
            <w:r>
              <w:rPr>
                <w:sz w:val="20"/>
              </w:rPr>
              <w:t>piecy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c.o</w:t>
            </w:r>
            <w:proofErr w:type="spellEnd"/>
            <w:r>
              <w:rPr>
                <w:sz w:val="20"/>
              </w:rPr>
              <w:t>. w lokalach</w:t>
            </w:r>
          </w:p>
        </w:tc>
      </w:tr>
      <w:tr w:rsidR="002974AD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Modernizacja instalacji elektrycznej wewnętrznej           </w:t>
            </w:r>
          </w:p>
        </w:tc>
      </w:tr>
      <w:tr w:rsidR="002974AD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55.000,00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Modernizacja części wspólnej i poddasza</w:t>
            </w:r>
          </w:p>
        </w:tc>
      </w:tr>
      <w:tr w:rsidR="002974AD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Sklamrowanie budynku</w:t>
            </w:r>
          </w:p>
        </w:tc>
      </w:tr>
      <w:tr w:rsidR="002974AD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86/5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stolarki okiennej i drzwiowej oraz podłóg</w:t>
            </w:r>
          </w:p>
        </w:tc>
      </w:tr>
      <w:tr w:rsidR="002974AD"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500.000,00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Naprawa pokrycia dachowego</w:t>
            </w:r>
          </w:p>
        </w:tc>
      </w:tr>
      <w:tr w:rsidR="002974AD"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25.000,00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Mórkowo 39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elewacji</w:t>
            </w:r>
          </w:p>
        </w:tc>
      </w:tr>
      <w:tr w:rsidR="002974A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Radomicko 67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Wymiana izolacji i elewacji</w:t>
            </w:r>
          </w:p>
        </w:tc>
      </w:tr>
      <w:tr w:rsidR="002974A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Gronówko 16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łazienki</w:t>
            </w:r>
          </w:p>
        </w:tc>
      </w:tr>
      <w:tr w:rsidR="002974A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30.000,00 zł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Klonówiec 18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F2992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Remont łazienki</w:t>
            </w:r>
          </w:p>
        </w:tc>
      </w:tr>
    </w:tbl>
    <w:p w:rsidR="00A77B3E" w:rsidRDefault="00BF2992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Planowana sprzedaż lokali w kolejnych latach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Przewiduje się, że sprzedaż lokali mieszkalnych w poszczególnych latach będzie uzależniona od zainteresowania najemców wykupem lokali.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Lokale wchodzące w skład mieszkaniowego zasobu gminy będą sprzedawane z zachowaniem zasad racjonalnego gospoda</w:t>
      </w:r>
      <w:r>
        <w:rPr>
          <w:color w:val="000000"/>
          <w:u w:color="000000"/>
        </w:rPr>
        <w:t>rowania mieszkaniowym zasobem, na podstawie ustawy z dnia 21 sierpnia 1997 r. o gospodarce nieruchomościami (tekst jedn. Dz. U. z 2023 r. poz. 344 ze zm.) oraz na zasadach określonych odrębnymi uchwałami Rady Gminy Lipno.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Wykaz lokali przeznaczonych do </w:t>
      </w:r>
      <w:r>
        <w:rPr>
          <w:color w:val="000000"/>
          <w:u w:color="000000"/>
        </w:rPr>
        <w:t>sprzedaży w latach 2024–2028 przedstawia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4403"/>
        <w:gridCol w:w="2494"/>
        <w:gridCol w:w="2517"/>
      </w:tblGrid>
      <w:tr w:rsidR="002974AD">
        <w:trPr>
          <w:trHeight w:val="45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Adres nieruchomości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Łączna ilość lokali przeznaczonych do sprzedaży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 sprzedaży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2025</w:t>
            </w:r>
          </w:p>
        </w:tc>
      </w:tr>
      <w:tr w:rsidR="002974AD">
        <w:trPr>
          <w:trHeight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Wilkowice ul. Dworcowa 86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t>2027</w:t>
            </w:r>
          </w:p>
        </w:tc>
      </w:tr>
    </w:tbl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Nie przewiduje się sprzedaży </w:t>
      </w:r>
      <w:r>
        <w:rPr>
          <w:color w:val="000000"/>
          <w:u w:color="000000"/>
        </w:rPr>
        <w:t>lokali w roku 2024, 2026 oraz 2028.</w:t>
      </w:r>
    </w:p>
    <w:p w:rsidR="00A77B3E" w:rsidRDefault="00BF29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polityki czynszowej oraz warunki obniżania czynszu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Polityka czynszowa powinna zmierzać do takiego ukształtowania stawek czynszu, aby wpływy z czynszów pokrywały rzeczywiste koszty utrzymania bu</w:t>
      </w:r>
      <w:r>
        <w:rPr>
          <w:color w:val="000000"/>
          <w:u w:color="000000"/>
        </w:rPr>
        <w:t>dynków, a w szczególności koszty administrowania, konserwacji i bieżących remontów.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Najemcy lokali mieszkalnych wchodzących w skład mieszkaniowego zasobu gminy zobowiązani są opłacać czynsz według stawek ustalonych przez Wójta Gminy Lipno w drodze zarzą</w:t>
      </w:r>
      <w:r>
        <w:rPr>
          <w:color w:val="000000"/>
          <w:u w:color="000000"/>
        </w:rPr>
        <w:t>dzenia.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Najemca oprócz czynszu jest zobowiązany do uiszczania opłat związanych z eksploatacją mieszkania, niezależnych od właściciela tj. opłat za dostawę do lokalu energii elektrycznej, wody oraz odbiór ścieków, odpadów i nieczystości ciekłych, w przyp</w:t>
      </w:r>
      <w:r>
        <w:rPr>
          <w:color w:val="000000"/>
          <w:u w:color="000000"/>
        </w:rPr>
        <w:t>adku, gdy korzystający z lokalu nie ma zawartej umowy bezpośrednio z dostawcą mediów lub usług.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Ustala się następujące rodzaje czynszów: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 najem lokali mieszkalnych;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najem socjalny lokalu.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Ustala się następujące czynniki obniżające i </w:t>
      </w:r>
      <w:r>
        <w:rPr>
          <w:color w:val="000000"/>
          <w:u w:color="000000"/>
        </w:rPr>
        <w:t>podwyższające stawkę czynszu: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położenie budynku: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zlokalizowany na terenie miejscowości Lipno lub Wilkowice – podwyżka 20%,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zlokalizowany na terenie pozostałych miejscowości – obniżka 5%;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położenie lokalu: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parter lub pierwsze piętro budynku -</w:t>
      </w:r>
      <w:r>
        <w:rPr>
          <w:color w:val="000000"/>
          <w:u w:color="000000"/>
        </w:rPr>
        <w:t xml:space="preserve"> podwyżka 10%,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każde kolejne piętro lub poddasze użytkowe - obniżka 5%;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wyposażenie budynku i lokalu w urządzenia techniczne i instalacje oraz ich stan: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 centralnym ogrzewaniem – podwyżka 15%,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bez centralnego ogrzewania – obniżka 10%,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z </w:t>
      </w:r>
      <w:r>
        <w:rPr>
          <w:color w:val="000000"/>
          <w:u w:color="000000"/>
        </w:rPr>
        <w:t>przyłączem do sieci wodno-kanalizacyjnej –  podwyżka 5%,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bez przyłącza do sieci wodno-kanalizacyjnej –  obniżka 5%,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lokal z łazienką i WC – podwyżka 10%,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lokal bez łazienki i/lub WC – obniżka 5%,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wyposażony w urządzenia techniczne w stanie dobr</w:t>
      </w:r>
      <w:r>
        <w:rPr>
          <w:color w:val="000000"/>
          <w:u w:color="000000"/>
        </w:rPr>
        <w:t>ym – podwyżka 5%,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wyposażony w urządzenia techniczne w stanie dostatecznym – obniżka 5%;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ogólny stan techniczny budynku: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dobry – podwyżka 10%,</w:t>
      </w:r>
    </w:p>
    <w:p w:rsidR="00A77B3E" w:rsidRDefault="00BF299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dostateczny – obniżka 5%.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Stawka czynszu za najem socjalny lokalu nie może przekraczać połowy st</w:t>
      </w:r>
      <w:r>
        <w:rPr>
          <w:color w:val="000000"/>
          <w:u w:color="000000"/>
        </w:rPr>
        <w:t>awki najniższego czynszu obowiązującego w zasobie mieszkaniowym gminy.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W stosunku do najemców o niskich dochodach Wójt Gminy Lipno, na wniosek najemcy, może stosować obniżki czynszu naliczonego dla danego lokalu.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Wysokość obniżek ustalonych w o</w:t>
      </w:r>
      <w:r>
        <w:rPr>
          <w:color w:val="000000"/>
          <w:u w:color="000000"/>
        </w:rPr>
        <w:t>parciu o relację dochodu do kwoty najniższej emerytury określonej w sposób wskazany w art. 94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1 lit. a ustawy z dnia 17 grudnia 1998 r. o emeryturach i rentach z Funduszu Ubezpieczeń Społecznych (tekst jedn. Dz. U. z 2023 r. poz. 1251 ze zm.) pr</w:t>
      </w:r>
      <w:r>
        <w:rPr>
          <w:color w:val="000000"/>
          <w:u w:color="000000"/>
        </w:rPr>
        <w:t>zedstawia poniższa tabela: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4"/>
        <w:gridCol w:w="3385"/>
        <w:gridCol w:w="3313"/>
      </w:tblGrid>
      <w:tr w:rsidR="002974AD">
        <w:trPr>
          <w:trHeight w:val="90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Dochód w gospodarstwie jednoosobowym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Dochód na osobę w gospodarstwie wieloosobowym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Obniżka w %</w:t>
            </w:r>
          </w:p>
        </w:tc>
      </w:tr>
      <w:tr w:rsidR="002974AD">
        <w:trPr>
          <w:trHeight w:val="45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100% najniższej emerytury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do 60% najniższej emerytury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20</w:t>
            </w:r>
          </w:p>
        </w:tc>
      </w:tr>
      <w:tr w:rsidR="002974AD">
        <w:trPr>
          <w:trHeight w:val="68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powyżej 100% do 130% najniższej emerytury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powyżej 60% do 80% najniższej </w:t>
            </w:r>
            <w:r>
              <w:rPr>
                <w:sz w:val="20"/>
              </w:rPr>
              <w:t>emerytury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F2992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</w:tr>
    </w:tbl>
    <w:p w:rsidR="00A77B3E" w:rsidRDefault="00BF2992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i zasady zarządzania lokalami i budynkami wchodzącymi w skład mieszkaniowego zasobu gminy oraz przewidywane zmiany w zakresie zarządzania mieszkaniowym zasobem gminy w kolejnych latach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Zasobem mieszkaniowym gminy </w:t>
      </w:r>
      <w:r>
        <w:rPr>
          <w:color w:val="000000"/>
          <w:u w:color="000000"/>
        </w:rPr>
        <w:t>zarządza Wójt Gminy Lipno.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Zarządzanie mieszkaniowym zasobem gminy polega na racjonalnym gospodarowaniu nieruchomościami, utrzymaniu należytego stanu technicznego budynków przez prowadzenie bieżących remontów i konserwacji zasobów mieszkaniowych, a takż</w:t>
      </w:r>
      <w:r>
        <w:rPr>
          <w:color w:val="000000"/>
          <w:u w:color="000000"/>
        </w:rPr>
        <w:t>e realizacji zadań wynajmującego wobec najemcy, określonych w obowiązujących przepisach.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latach 2024-2028 nie przewiduje się zmian w zakresie zarządzania mieszkaniowym zasobem gminy.</w:t>
      </w:r>
    </w:p>
    <w:p w:rsidR="00A77B3E" w:rsidRDefault="00BF29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Źródła finansowania gospodarki mieszkaniowej w kolejnych</w:t>
      </w:r>
      <w:r>
        <w:rPr>
          <w:b/>
          <w:color w:val="000000"/>
          <w:u w:color="000000"/>
        </w:rPr>
        <w:t xml:space="preserve"> latach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Źródłami finansowania gospodarki mieszkaniowej w latach 2024-2028 będą: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dochód z czynszu najmu lokali;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z budżetu Gminy Lipno.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 na gospodarkę mieszkaniową gminy mogą być również finansowane z innych źródeł zewnętrznyc</w:t>
      </w:r>
      <w:r>
        <w:rPr>
          <w:color w:val="000000"/>
          <w:u w:color="000000"/>
        </w:rPr>
        <w:t>h.</w:t>
      </w:r>
    </w:p>
    <w:p w:rsidR="00A77B3E" w:rsidRDefault="00BF29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Wysokość kosztów w kolejnych latach, z podziałem na koszty bieżącej eksploatacji, koszty remontów oraz koszty modernizacji lokali i budynków wchodzących w skład mieszkaniowego zasobu gminy, koszty zarządu nieruchomościami wspólnymi, których </w:t>
      </w:r>
      <w:proofErr w:type="spellStart"/>
      <w:r>
        <w:rPr>
          <w:b/>
          <w:color w:val="000000"/>
          <w:u w:color="000000"/>
        </w:rPr>
        <w:t>gmina</w:t>
      </w:r>
      <w:proofErr w:type="spellEnd"/>
      <w:r>
        <w:rPr>
          <w:b/>
          <w:color w:val="000000"/>
          <w:u w:color="000000"/>
        </w:rPr>
        <w:t xml:space="preserve"> jest jedynym ze współwłaścicieli a także koszty  inwestycyjne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Wysokość kosztów w latach 2024-2028 kształtować się będzie następująco: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bieżąca eksploatacja w roku 2024 - 85.000 zł, w roku 2025 - 87.550 zł, w roku 2026 - 90.156,50 zł, w rok</w:t>
      </w:r>
      <w:r>
        <w:rPr>
          <w:color w:val="000000"/>
          <w:u w:color="000000"/>
        </w:rPr>
        <w:t>u 2027 - 92.881,80 zł, w roku 2028 - 95.668,25 zł;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koszty remontów oraz modernizacji lokali i budynków określa § 4 ust. 3 niniejszej uchwały;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koszty zarządu nieruchomościami wspólnymi w skali roku - 15.000 zł;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koszty inwestycyjne - 85.0000 zł.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 latach 2024-2028 </w:t>
      </w:r>
      <w:proofErr w:type="spellStart"/>
      <w:r>
        <w:rPr>
          <w:color w:val="000000"/>
          <w:u w:color="000000"/>
        </w:rPr>
        <w:t>gmina</w:t>
      </w:r>
      <w:proofErr w:type="spellEnd"/>
      <w:r>
        <w:rPr>
          <w:color w:val="000000"/>
          <w:u w:color="000000"/>
        </w:rPr>
        <w:t xml:space="preserve"> przewiduje wydatki inwestycyjne polegające na budowie budynku wielorodzinnego z 8 lokalami w miejscowości Wilkowice na działce nr 720/5 przy ulicy Dworcowej. Na ten cel w roku 2024 zaplanowano wydatek inwestycyjny w wysokości 85.00</w:t>
      </w:r>
      <w:r>
        <w:rPr>
          <w:color w:val="000000"/>
          <w:u w:color="000000"/>
        </w:rPr>
        <w:t>0,00 zł na wykonanie dokumentacji i pozyskanie dofinansowania.</w:t>
      </w:r>
    </w:p>
    <w:p w:rsidR="00A77B3E" w:rsidRDefault="00BF2992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Opis innych działań mających na celu poprawę wykorzystania i racjonalizację gospodarowania mieszkaniowym zasobem gminy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Gmina podejmuje działania w celu poprawy wykorzystani</w:t>
      </w:r>
      <w:r>
        <w:rPr>
          <w:color w:val="000000"/>
          <w:u w:color="000000"/>
        </w:rPr>
        <w:t>a i racjonalizacji gospodarowania mieszkaniowym zasobem gminy poprzez: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zabezpieczenie corocznie w budżecie gminy środków na remonty lokali i budynków, stanowiących ten zasób;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sprawowanie bieżącego nadzoru nad terminowością regulowania opłat </w:t>
      </w:r>
      <w:r>
        <w:rPr>
          <w:color w:val="000000"/>
          <w:u w:color="000000"/>
        </w:rPr>
        <w:t>czynszowych;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systematyczną poprawę stanu technicznego budynków poprzez prowadzenie remontów w celu utrzymania substancji mieszkaniowej w niepogorszonym stanie;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wspieranie dobrowolnych zamian lokali pomiędzy najemcami dużych lokali na lokale mniejsze,</w:t>
      </w:r>
      <w:r>
        <w:rPr>
          <w:color w:val="000000"/>
          <w:u w:color="000000"/>
        </w:rPr>
        <w:t xml:space="preserve"> lokali o wysokich kosztach utrzymania na lokale o niższych kosztach utrzymania;</w:t>
      </w:r>
    </w:p>
    <w:p w:rsidR="00A77B3E" w:rsidRDefault="00BF299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sprzedaż lokali.</w:t>
      </w:r>
    </w:p>
    <w:p w:rsidR="00A77B3E" w:rsidRDefault="00BF299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W ramach niniejszego programu, a także ze względów ekonomicznych, nie przewiduje się gruntownych remontów </w:t>
      </w:r>
      <w:r>
        <w:rPr>
          <w:color w:val="000000"/>
          <w:u w:color="000000"/>
        </w:rPr>
        <w:t>lokali, z którymi wiąże się konieczność wykwaterowania lokatorów do lokali zamiennych na czas trwania remontów.</w:t>
      </w:r>
    </w:p>
    <w:p w:rsidR="002974AD" w:rsidRDefault="002974AD">
      <w:pPr>
        <w:rPr>
          <w:szCs w:val="20"/>
        </w:rPr>
      </w:pPr>
    </w:p>
    <w:p w:rsidR="002974AD" w:rsidRDefault="00BF299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974AD" w:rsidRDefault="002974A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</w:p>
    <w:p w:rsidR="002974AD" w:rsidRDefault="00BF299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Opracowanie Wieloletniego programu gospodarowania mieszkaniowym zasobem Gminy Lipno jest realizacją obowiązku, który nakłada usta</w:t>
      </w:r>
      <w:r>
        <w:rPr>
          <w:color w:val="000000"/>
          <w:szCs w:val="20"/>
          <w:u w:color="000000"/>
        </w:rPr>
        <w:t>wa z dnia 21 czerwca 2001r. o ochronie praw lokatorów, mieszkaniowym zasobie gminy i o zmianie Kodeksu Cywilnego.</w:t>
      </w:r>
    </w:p>
    <w:p w:rsidR="002974AD" w:rsidRDefault="00BF299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Tworzenie warunków do zaspokajania potrzeb mieszkaniowych mieszkańców gminy, zgodnie z art.4 ustawy o ochronie praw lokatorów, mieszkaniowym z</w:t>
      </w:r>
      <w:r>
        <w:rPr>
          <w:color w:val="000000"/>
          <w:szCs w:val="20"/>
          <w:u w:color="000000"/>
        </w:rPr>
        <w:t>asobie gminy i o zmianie Kodeksu cywilnego jest podstawowym zadaniem Gminy.</w:t>
      </w:r>
    </w:p>
    <w:p w:rsidR="002974AD" w:rsidRDefault="00BF299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Celem Wieloletniego Programu Gospodarowania Mieszkaniowym Zasobem Gminy Lipno na lata 2024-2028 jest wdrożenie racjonalnej polityki mieszkaniowej zmierzającej do zwiększenia możliw</w:t>
      </w:r>
      <w:r>
        <w:rPr>
          <w:color w:val="000000"/>
          <w:szCs w:val="20"/>
          <w:u w:color="000000"/>
        </w:rPr>
        <w:t>ości zabezpieczenia potrzeb mieszkaniowych najuboższych mieszkańców gminy, poprawy stanu technicznego mieszkaniowego zasobu gminy, określenia polityki czynszowej zapewniającej utrzymanie zasobu w należytym stanie technicznym oraz zwiększenia efektywności z</w:t>
      </w:r>
      <w:r>
        <w:rPr>
          <w:color w:val="000000"/>
          <w:szCs w:val="20"/>
          <w:u w:color="000000"/>
        </w:rPr>
        <w:t>arządzania mieszkaniowym zasobem Gminy.</w:t>
      </w:r>
    </w:p>
    <w:p w:rsidR="002974AD" w:rsidRDefault="00BF299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projekcie uchwały uregulowano zasady polityki czynszowej oraz warunki obniżania czynszu                     z uwzględnieniem rozstrzygnięcia nadzorczego Nr NP-III.4131.1.29.2024.5 Wojewody Wielkopolskiego          </w:t>
      </w:r>
      <w:r>
        <w:rPr>
          <w:color w:val="000000"/>
          <w:szCs w:val="20"/>
          <w:u w:color="000000"/>
        </w:rPr>
        <w:t xml:space="preserve">         z dnia 2 lutego 2024 r. </w:t>
      </w:r>
    </w:p>
    <w:p w:rsidR="002974AD" w:rsidRDefault="00BF299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Mając powyższe na względzie podjęcie uchwały stało się uzasadnione.   </w:t>
      </w:r>
    </w:p>
    <w:p w:rsidR="002974AD" w:rsidRDefault="002974A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974AD">
        <w:tc>
          <w:tcPr>
            <w:tcW w:w="2500" w:type="pct"/>
            <w:tcBorders>
              <w:right w:val="nil"/>
            </w:tcBorders>
          </w:tcPr>
          <w:p w:rsidR="002974AD" w:rsidRDefault="002974AD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974AD" w:rsidRDefault="002974A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F2992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F2992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974AD" w:rsidRDefault="00BF2992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974AD" w:rsidRDefault="002974AD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F2992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F2992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BF2992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BF2992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974AD" w:rsidRDefault="002974AD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2974AD" w:rsidSect="002974AD">
      <w:footerReference w:type="default" r:id="rId8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92" w:rsidRDefault="00BF2992" w:rsidP="002974AD">
      <w:r>
        <w:separator/>
      </w:r>
    </w:p>
  </w:endnote>
  <w:endnote w:type="continuationSeparator" w:id="0">
    <w:p w:rsidR="00BF2992" w:rsidRDefault="00BF2992" w:rsidP="0029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974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74AD" w:rsidRDefault="00BF299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74AD" w:rsidRDefault="00BF299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974A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65E0D">
            <w:rPr>
              <w:rFonts w:ascii="Arial" w:eastAsia="Arial" w:hAnsi="Arial" w:cs="Arial"/>
              <w:sz w:val="18"/>
            </w:rPr>
            <w:fldChar w:fldCharType="separate"/>
          </w:r>
          <w:r w:rsidR="00365E0D">
            <w:rPr>
              <w:rFonts w:ascii="Arial" w:eastAsia="Arial" w:hAnsi="Arial" w:cs="Arial"/>
              <w:noProof/>
              <w:sz w:val="18"/>
            </w:rPr>
            <w:t>1</w:t>
          </w:r>
          <w:r w:rsidR="002974A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974AD" w:rsidRDefault="002974AD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974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74AD" w:rsidRDefault="00BF299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74AD" w:rsidRDefault="00BF299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974A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65E0D">
            <w:rPr>
              <w:rFonts w:ascii="Arial" w:eastAsia="Arial" w:hAnsi="Arial" w:cs="Arial"/>
              <w:sz w:val="18"/>
            </w:rPr>
            <w:fldChar w:fldCharType="separate"/>
          </w:r>
          <w:r w:rsidR="00365E0D">
            <w:rPr>
              <w:rFonts w:ascii="Arial" w:eastAsia="Arial" w:hAnsi="Arial" w:cs="Arial"/>
              <w:noProof/>
              <w:sz w:val="18"/>
            </w:rPr>
            <w:t>6</w:t>
          </w:r>
          <w:r w:rsidR="002974A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974AD" w:rsidRDefault="002974AD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2974A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74AD" w:rsidRDefault="00BF2992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2974AD" w:rsidRDefault="00BF2992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2974AD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365E0D">
            <w:rPr>
              <w:rFonts w:ascii="Arial" w:eastAsia="Arial" w:hAnsi="Arial" w:cs="Arial"/>
              <w:sz w:val="18"/>
            </w:rPr>
            <w:fldChar w:fldCharType="separate"/>
          </w:r>
          <w:r w:rsidR="00365E0D">
            <w:rPr>
              <w:rFonts w:ascii="Arial" w:eastAsia="Arial" w:hAnsi="Arial" w:cs="Arial"/>
              <w:noProof/>
              <w:sz w:val="18"/>
            </w:rPr>
            <w:t>7</w:t>
          </w:r>
          <w:r w:rsidR="002974AD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2974AD" w:rsidRDefault="002974AD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92" w:rsidRDefault="00BF2992" w:rsidP="002974AD">
      <w:r>
        <w:separator/>
      </w:r>
    </w:p>
  </w:footnote>
  <w:footnote w:type="continuationSeparator" w:id="0">
    <w:p w:rsidR="00BF2992" w:rsidRDefault="00BF2992" w:rsidP="00297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974AD"/>
    <w:rsid w:val="00365E0D"/>
    <w:rsid w:val="00A77B3E"/>
    <w:rsid w:val="00BF299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74A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97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1941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LXXIV/568/2024 z dnia 26 marca 2024 r.</dc:title>
  <dc:subject>w sprawie Wieloletniego programu gospodarowania mieszkaniowym zasobem Gminy Lipno na lata 2024-2028</dc:subject>
  <dc:creator>ibieganska</dc:creator>
  <cp:lastModifiedBy>Irena Biegańska</cp:lastModifiedBy>
  <cp:revision>2</cp:revision>
  <dcterms:created xsi:type="dcterms:W3CDTF">2024-04-02T10:03:00Z</dcterms:created>
  <dcterms:modified xsi:type="dcterms:W3CDTF">2024-04-02T10:03:00Z</dcterms:modified>
  <cp:category>Akt prawny</cp:category>
</cp:coreProperties>
</file>