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F6C4F">
      <w:pPr>
        <w:jc w:val="center"/>
        <w:rPr>
          <w:b/>
          <w:caps/>
        </w:rPr>
      </w:pPr>
      <w:r>
        <w:rPr>
          <w:b/>
          <w:caps/>
        </w:rPr>
        <w:t>Uchwała Nr LXXV/582/2024</w:t>
      </w:r>
      <w:r>
        <w:rPr>
          <w:b/>
          <w:caps/>
        </w:rPr>
        <w:br/>
        <w:t>Rady Gminy Lipno</w:t>
      </w:r>
    </w:p>
    <w:p w:rsidR="00A77B3E" w:rsidRDefault="00AF6C4F">
      <w:pPr>
        <w:spacing w:before="280" w:after="280"/>
        <w:jc w:val="center"/>
        <w:rPr>
          <w:b/>
          <w:caps/>
        </w:rPr>
      </w:pPr>
      <w:r>
        <w:t>z dnia 25 kwietnia 2024 r.</w:t>
      </w:r>
    </w:p>
    <w:p w:rsidR="00A77B3E" w:rsidRDefault="00AF6C4F">
      <w:pPr>
        <w:keepNext/>
        <w:spacing w:after="480"/>
        <w:jc w:val="center"/>
      </w:pPr>
      <w:r>
        <w:rPr>
          <w:b/>
        </w:rPr>
        <w:t>zmieniająca uchwałę  w sprawie określenia przystanków komunikacyjnych, których właścicielem  lub zarządzającym jest Gmina Lipno oraz warunków i zasad korzystania z tych obiektów</w:t>
      </w:r>
    </w:p>
    <w:p w:rsidR="00A77B3E" w:rsidRDefault="00AF6C4F">
      <w:pPr>
        <w:keepLines/>
        <w:spacing w:before="120" w:after="120"/>
        <w:ind w:firstLine="227"/>
      </w:pPr>
      <w:r>
        <w:t xml:space="preserve">Na </w:t>
      </w:r>
      <w:r>
        <w:t>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2024 r. poz. 609) oraz art. 15 ust. 2 ustawy z dnia 16 grudnia 2010 r. o publicznym transporcie zbiorowym (tekst jedn. Dz. U. z 2023 r. poz. 2778) uch</w:t>
      </w:r>
      <w:r>
        <w:t>wala się, co następuje:</w:t>
      </w:r>
    </w:p>
    <w:p w:rsidR="00A77B3E" w:rsidRDefault="00AF6C4F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XLVII/349/2014 Rady Gminy Lipno z dnia 28 kwietnia 2014 r. w sprawie określenia przystanków komunikacyjnych, których właścicielem lub zarządzającym jest Gmina Lipno oraz warunków i zasad korzystania z tych obiektów</w:t>
      </w:r>
      <w:r>
        <w:t xml:space="preserve"> (Dz. Urz. Woj. Wielkopolskiego z 2014 r. poz. 3420) załącznik nr 1 do uchwały otrzymuje brzmienie określone w załączniku do niniejszej uchwały.</w:t>
      </w:r>
    </w:p>
    <w:p w:rsidR="00A77B3E" w:rsidRDefault="00AF6C4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AF6C4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</w:t>
      </w:r>
      <w:r>
        <w:t xml:space="preserve"> ogłoszenia w Dzienniku Urzędowym  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F6C4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A76F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6FD" w:rsidRDefault="005A76F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6FD" w:rsidRDefault="00AF6C4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A76FD" w:rsidRDefault="005A76FD">
      <w:pPr>
        <w:jc w:val="center"/>
        <w:rPr>
          <w:b/>
          <w:sz w:val="24"/>
          <w:szCs w:val="20"/>
          <w:lang w:bidi="ar-SA"/>
        </w:rPr>
      </w:pPr>
    </w:p>
    <w:p w:rsidR="005A76FD" w:rsidRDefault="005A76FD">
      <w:pPr>
        <w:jc w:val="center"/>
        <w:rPr>
          <w:b/>
          <w:sz w:val="24"/>
          <w:szCs w:val="20"/>
          <w:lang w:bidi="ar-SA"/>
        </w:rPr>
      </w:pPr>
    </w:p>
    <w:p w:rsidR="005A76FD" w:rsidRDefault="005A76FD">
      <w:pPr>
        <w:jc w:val="center"/>
        <w:rPr>
          <w:b/>
          <w:sz w:val="24"/>
          <w:szCs w:val="20"/>
          <w:lang w:bidi="ar-SA"/>
        </w:rPr>
      </w:pPr>
    </w:p>
    <w:p w:rsidR="005A76FD" w:rsidRDefault="005A76FD">
      <w:pPr>
        <w:jc w:val="center"/>
        <w:rPr>
          <w:b/>
          <w:sz w:val="24"/>
          <w:szCs w:val="20"/>
          <w:lang w:bidi="ar-SA"/>
        </w:rPr>
      </w:pPr>
    </w:p>
    <w:p w:rsidR="005A76FD" w:rsidRDefault="005A76FD">
      <w:pPr>
        <w:jc w:val="center"/>
        <w:rPr>
          <w:b/>
          <w:sz w:val="24"/>
          <w:szCs w:val="20"/>
          <w:lang w:bidi="ar-SA"/>
        </w:rPr>
      </w:pPr>
    </w:p>
    <w:p w:rsidR="005A76FD" w:rsidRDefault="005A76FD">
      <w:pPr>
        <w:jc w:val="center"/>
        <w:rPr>
          <w:b/>
          <w:sz w:val="24"/>
          <w:szCs w:val="20"/>
          <w:lang w:bidi="ar-SA"/>
        </w:rPr>
      </w:pPr>
    </w:p>
    <w:p w:rsidR="005A76FD" w:rsidRDefault="00AF6C4F">
      <w:pPr>
        <w:jc w:val="center"/>
        <w:rPr>
          <w:b/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 xml:space="preserve">WYKAZ PRZYSTANKÓW </w:t>
      </w:r>
      <w:r>
        <w:rPr>
          <w:b/>
          <w:sz w:val="24"/>
          <w:szCs w:val="20"/>
          <w:lang w:bidi="ar-SA"/>
        </w:rPr>
        <w:t>KOMUNIKACYJNYCH</w:t>
      </w:r>
    </w:p>
    <w:p w:rsidR="005A76FD" w:rsidRDefault="005A76FD">
      <w:pPr>
        <w:jc w:val="left"/>
        <w:rPr>
          <w:sz w:val="20"/>
          <w:szCs w:val="20"/>
          <w:lang w:bidi="ar-SA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101"/>
        <w:gridCol w:w="3617"/>
      </w:tblGrid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b/>
                <w:sz w:val="24"/>
                <w:szCs w:val="20"/>
                <w:lang w:bidi="ar-SA"/>
              </w:rPr>
            </w:pPr>
            <w:r>
              <w:rPr>
                <w:b/>
                <w:sz w:val="24"/>
                <w:szCs w:val="20"/>
                <w:lang w:bidi="ar-SA"/>
              </w:rPr>
              <w:t>Lp.</w:t>
            </w:r>
          </w:p>
        </w:tc>
        <w:tc>
          <w:tcPr>
            <w:tcW w:w="5148" w:type="dxa"/>
          </w:tcPr>
          <w:p w:rsidR="005A76FD" w:rsidRDefault="00AF6C4F">
            <w:pPr>
              <w:jc w:val="center"/>
              <w:rPr>
                <w:b/>
                <w:sz w:val="24"/>
                <w:szCs w:val="20"/>
                <w:lang w:bidi="ar-SA"/>
              </w:rPr>
            </w:pPr>
            <w:r>
              <w:rPr>
                <w:b/>
                <w:sz w:val="24"/>
                <w:szCs w:val="20"/>
                <w:lang w:bidi="ar-SA"/>
              </w:rPr>
              <w:t>Położenie przystanku komunikacyjnego</w:t>
            </w:r>
          </w:p>
        </w:tc>
        <w:tc>
          <w:tcPr>
            <w:tcW w:w="3651" w:type="dxa"/>
          </w:tcPr>
          <w:p w:rsidR="005A76FD" w:rsidRDefault="00AF6C4F">
            <w:pPr>
              <w:jc w:val="center"/>
              <w:rPr>
                <w:b/>
                <w:sz w:val="24"/>
                <w:szCs w:val="20"/>
                <w:lang w:bidi="ar-SA"/>
              </w:rPr>
            </w:pPr>
            <w:r>
              <w:rPr>
                <w:b/>
                <w:sz w:val="24"/>
                <w:szCs w:val="20"/>
                <w:lang w:bidi="ar-SA"/>
              </w:rPr>
              <w:t>Kategoria drogi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1.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Goniembice – 1 przystanek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477P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2.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Górka Duchowna – 1 przystanek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4766P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3.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Gronówko – 1 przystanek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4777P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4.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Klonówiec – </w:t>
            </w:r>
            <w:r>
              <w:rPr>
                <w:sz w:val="24"/>
                <w:szCs w:val="20"/>
                <w:lang w:bidi="ar-SA"/>
              </w:rPr>
              <w:t>2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wojewódzka nr 309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5.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Klonówiec – 1 przystanek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gminna nr 712871P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6.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Koronowo – 1 przystanek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gminna nr 712866P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7.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Lipno – ul. Leszczyńska – 2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wojewódzka nr 309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8.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Lipno – ul. Powstańców W</w:t>
            </w:r>
            <w:r>
              <w:rPr>
                <w:sz w:val="24"/>
                <w:szCs w:val="20"/>
              </w:rPr>
              <w:t xml:space="preserve">ielkopolskich </w:t>
            </w:r>
            <w:r>
              <w:rPr>
                <w:sz w:val="24"/>
                <w:szCs w:val="20"/>
                <w:lang w:bidi="ar-SA"/>
              </w:rPr>
              <w:t xml:space="preserve">– 2 </w:t>
            </w:r>
            <w:r>
              <w:rPr>
                <w:sz w:val="24"/>
                <w:szCs w:val="20"/>
                <w:lang w:bidi="ar-SA"/>
              </w:rPr>
              <w:t>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4769P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9.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Lipno – ul. Spółdzielcza – 2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gminna nr 712905P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10.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Mórkowo – 1 przystanek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4769P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11.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Radomicko – 2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wojewódzka nr 309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12.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Radomicko – 2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</w:t>
            </w:r>
            <w:r>
              <w:rPr>
                <w:sz w:val="24"/>
                <w:szCs w:val="20"/>
                <w:lang w:bidi="ar-SA"/>
              </w:rPr>
              <w:t xml:space="preserve"> 4769P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13. 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Ratowice – 2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gminna nr 712866P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14.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Smyczyna – 1 przystanek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4769P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15.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Sulejewo – 1 przystanek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3937P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16. 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Targowisko – 3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4757P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17.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Wilkowice, Karolewko – 2 </w:t>
            </w:r>
            <w:r>
              <w:rPr>
                <w:sz w:val="24"/>
                <w:szCs w:val="20"/>
                <w:lang w:bidi="ar-SA"/>
              </w:rPr>
              <w:t>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wojewódzka nr 309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18.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Wilkowice: ul. Dworcowa, ul. Święciechowska – 3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4771P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19.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Wilkowice: ul. </w:t>
            </w:r>
            <w:proofErr w:type="spellStart"/>
            <w:r>
              <w:rPr>
                <w:sz w:val="24"/>
                <w:szCs w:val="20"/>
                <w:lang w:bidi="ar-SA"/>
              </w:rPr>
              <w:t>Mórkowska</w:t>
            </w:r>
            <w:proofErr w:type="spellEnd"/>
            <w:r>
              <w:rPr>
                <w:sz w:val="24"/>
                <w:szCs w:val="20"/>
                <w:lang w:bidi="ar-SA"/>
              </w:rPr>
              <w:t xml:space="preserve"> – 2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4770P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20.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Wilkowice: ul. Lipowa – 3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Droga powiatowa nr </w:t>
            </w:r>
            <w:r>
              <w:rPr>
                <w:sz w:val="24"/>
                <w:szCs w:val="20"/>
                <w:lang w:bidi="ar-SA"/>
              </w:rPr>
              <w:t>712850P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21.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Wyciążkowo – 2 przystanki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4777P</w:t>
            </w:r>
          </w:p>
        </w:tc>
      </w:tr>
      <w:tr w:rsidR="005A76FD">
        <w:tc>
          <w:tcPr>
            <w:tcW w:w="489" w:type="dxa"/>
          </w:tcPr>
          <w:p w:rsidR="005A76FD" w:rsidRDefault="00AF6C4F">
            <w:pPr>
              <w:jc w:val="center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22.</w:t>
            </w:r>
          </w:p>
        </w:tc>
        <w:tc>
          <w:tcPr>
            <w:tcW w:w="5148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Żakowo – 1 przystanek</w:t>
            </w:r>
          </w:p>
        </w:tc>
        <w:tc>
          <w:tcPr>
            <w:tcW w:w="3651" w:type="dxa"/>
          </w:tcPr>
          <w:p w:rsidR="005A76FD" w:rsidRDefault="00AF6C4F">
            <w:pPr>
              <w:jc w:val="left"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Droga powiatowa nr 4766P</w:t>
            </w:r>
          </w:p>
        </w:tc>
      </w:tr>
    </w:tbl>
    <w:p w:rsidR="005A76FD" w:rsidRDefault="005A76FD">
      <w:pPr>
        <w:jc w:val="left"/>
        <w:rPr>
          <w:sz w:val="20"/>
          <w:szCs w:val="20"/>
          <w:lang w:bidi="ar-SA"/>
        </w:rPr>
        <w:sectPr w:rsidR="005A76FD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sz w:val="20"/>
          <w:szCs w:val="20"/>
          <w:lang w:bidi="ar-SA"/>
        </w:rPr>
        <w:fldChar w:fldCharType="begin"/>
      </w:r>
      <w:r>
        <w:rPr>
          <w:sz w:val="20"/>
          <w:szCs w:val="20"/>
          <w:lang w:bidi="ar-SA"/>
        </w:rPr>
        <w:fldChar w:fldCharType="end"/>
      </w:r>
    </w:p>
    <w:p w:rsidR="005A76FD" w:rsidRDefault="00AF6C4F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5A76FD" w:rsidRDefault="00AF6C4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15 ust. 1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6 i ust. 2 ustawy z dnia 16 grudnia 2010 r. o publicznym</w:t>
      </w:r>
      <w:r>
        <w:rPr>
          <w:szCs w:val="20"/>
        </w:rPr>
        <w:t xml:space="preserve"> transporcie zbiorowym (tekst jedn. Dz. U. z 2023 r. poz. 2778) określenie przystanków komunikacyjnych i dworców, których właścicielem lub zarządzającym jest jednostka samorządu terytorialnego, udostępnionych dla operatorów i przewoźników oraz warunków i z</w:t>
      </w:r>
      <w:r>
        <w:rPr>
          <w:szCs w:val="20"/>
        </w:rPr>
        <w:t>asad korzystania z tych obiektów następuje w drodze uchwały podjętej przez właściwy organ danej jednostki samorządu terytorialnego.</w:t>
      </w:r>
    </w:p>
    <w:p w:rsidR="005A76FD" w:rsidRDefault="00AF6C4F">
      <w:pPr>
        <w:spacing w:before="120" w:after="120"/>
        <w:ind w:firstLine="227"/>
        <w:rPr>
          <w:szCs w:val="20"/>
        </w:rPr>
      </w:pPr>
      <w:r>
        <w:rPr>
          <w:szCs w:val="20"/>
        </w:rPr>
        <w:t>Przedłożony projekt uchwały ma charakter porządkowy i dotyczy aktualizacji wykazu przystanków komunikacyjnych określonych w </w:t>
      </w:r>
      <w:r>
        <w:rPr>
          <w:szCs w:val="20"/>
        </w:rPr>
        <w:t>załączniku nr 1 do uchwały Nr XLVII/349/2014 Rady Gminy Lipno z dnia 28 kwietnia 2014 r. w sprawie określenia przystanków komunikacyjnych, których właścicielem lub zarządzającym jest Gmina Lipno oraz warunków i zasad korzystania z tych obiektów.</w:t>
      </w:r>
    </w:p>
    <w:p w:rsidR="005A76FD" w:rsidRDefault="00AF6C4F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Wobec powy</w:t>
      </w:r>
      <w:r>
        <w:rPr>
          <w:szCs w:val="20"/>
        </w:rPr>
        <w:t>ższego podjęcie uchwały stało się uzasadnione.</w:t>
      </w:r>
    </w:p>
    <w:p w:rsidR="005A76FD" w:rsidRDefault="00AF6C4F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5A76F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6FD" w:rsidRDefault="005A76F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6FD" w:rsidRDefault="005A76F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AF6C4F">
                <w:rPr>
                  <w:color w:val="000000"/>
                  <w:szCs w:val="20"/>
                </w:rPr>
                <w:t>Przewodniczący Rady Gminy Lipno</w:t>
              </w:r>
            </w:fldSimple>
            <w:r w:rsidR="00AF6C4F">
              <w:rPr>
                <w:color w:val="000000"/>
                <w:szCs w:val="20"/>
              </w:rPr>
              <w:br/>
            </w:r>
            <w:r w:rsidR="00AF6C4F">
              <w:rPr>
                <w:color w:val="000000"/>
                <w:szCs w:val="20"/>
              </w:rPr>
              <w:br/>
            </w:r>
            <w:r w:rsidR="00AF6C4F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AF6C4F">
                <w:rPr>
                  <w:b/>
                  <w:color w:val="000000"/>
                  <w:szCs w:val="20"/>
                </w:rPr>
                <w:t>Bartosz</w:t>
              </w:r>
            </w:fldSimple>
            <w:r w:rsidR="00AF6C4F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AF6C4F">
                <w:rPr>
                  <w:b/>
                  <w:color w:val="000000"/>
                  <w:szCs w:val="20"/>
                </w:rPr>
                <w:t>Zięba</w:t>
              </w:r>
            </w:fldSimple>
            <w:r w:rsidR="00AF6C4F">
              <w:rPr>
                <w:b/>
                <w:color w:val="000000"/>
                <w:szCs w:val="20"/>
              </w:rPr>
              <w:t> </w:t>
            </w:r>
          </w:p>
        </w:tc>
      </w:tr>
    </w:tbl>
    <w:p w:rsidR="005A76FD" w:rsidRDefault="005A76FD">
      <w:pPr>
        <w:keepNext/>
        <w:rPr>
          <w:szCs w:val="20"/>
        </w:rPr>
      </w:pPr>
    </w:p>
    <w:sectPr w:rsidR="005A76FD" w:rsidSect="005A76FD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4F" w:rsidRDefault="00AF6C4F" w:rsidP="005A76FD">
      <w:r>
        <w:separator/>
      </w:r>
    </w:p>
  </w:endnote>
  <w:endnote w:type="continuationSeparator" w:id="0">
    <w:p w:rsidR="00AF6C4F" w:rsidRDefault="00AF6C4F" w:rsidP="005A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A76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76FD" w:rsidRDefault="00AF6C4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76FD" w:rsidRDefault="00AF6C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76F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C67A7">
            <w:rPr>
              <w:sz w:val="18"/>
            </w:rPr>
            <w:fldChar w:fldCharType="separate"/>
          </w:r>
          <w:r w:rsidR="001C67A7">
            <w:rPr>
              <w:noProof/>
              <w:sz w:val="18"/>
            </w:rPr>
            <w:t>1</w:t>
          </w:r>
          <w:r w:rsidR="005A76FD">
            <w:rPr>
              <w:sz w:val="18"/>
            </w:rPr>
            <w:fldChar w:fldCharType="end"/>
          </w:r>
        </w:p>
      </w:tc>
    </w:tr>
  </w:tbl>
  <w:p w:rsidR="005A76FD" w:rsidRDefault="005A76F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A76F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76FD" w:rsidRDefault="00AF6C4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76FD" w:rsidRDefault="00AF6C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76F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C67A7">
            <w:rPr>
              <w:sz w:val="18"/>
            </w:rPr>
            <w:fldChar w:fldCharType="separate"/>
          </w:r>
          <w:r w:rsidR="001C67A7">
            <w:rPr>
              <w:noProof/>
              <w:sz w:val="18"/>
            </w:rPr>
            <w:t>1</w:t>
          </w:r>
          <w:r w:rsidR="005A76FD">
            <w:rPr>
              <w:sz w:val="18"/>
            </w:rPr>
            <w:fldChar w:fldCharType="end"/>
          </w:r>
        </w:p>
      </w:tc>
    </w:tr>
  </w:tbl>
  <w:p w:rsidR="005A76FD" w:rsidRDefault="005A76F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A76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76FD" w:rsidRDefault="00AF6C4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76FD" w:rsidRDefault="00AF6C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76F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C67A7">
            <w:rPr>
              <w:sz w:val="18"/>
            </w:rPr>
            <w:fldChar w:fldCharType="separate"/>
          </w:r>
          <w:r w:rsidR="001C67A7">
            <w:rPr>
              <w:noProof/>
              <w:sz w:val="18"/>
            </w:rPr>
            <w:t>2</w:t>
          </w:r>
          <w:r w:rsidR="005A76FD">
            <w:rPr>
              <w:sz w:val="18"/>
            </w:rPr>
            <w:fldChar w:fldCharType="end"/>
          </w:r>
        </w:p>
      </w:tc>
    </w:tr>
  </w:tbl>
  <w:p w:rsidR="005A76FD" w:rsidRDefault="005A76F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4F" w:rsidRDefault="00AF6C4F" w:rsidP="005A76FD">
      <w:r>
        <w:separator/>
      </w:r>
    </w:p>
  </w:footnote>
  <w:footnote w:type="continuationSeparator" w:id="0">
    <w:p w:rsidR="00AF6C4F" w:rsidRDefault="00AF6C4F" w:rsidP="005A7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C67A7"/>
    <w:rsid w:val="005A76FD"/>
    <w:rsid w:val="00A77B3E"/>
    <w:rsid w:val="00AF6C4F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76F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76FD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LXXV/582/2024 z dnia 25 kwietnia 2024 r.</dc:title>
  <dc:subject>zmieniająca uchwałę  w^sprawie określenia przystanków komunikacyjnych, których właścicielem  lub zarządzającym jest Gmina Lipno oraz warunków i^zasad korzystania z^tych obiektów</dc:subject>
  <dc:creator>ibieganska</dc:creator>
  <cp:lastModifiedBy>Irena Biegańska</cp:lastModifiedBy>
  <cp:revision>2</cp:revision>
  <dcterms:created xsi:type="dcterms:W3CDTF">2024-04-29T08:25:00Z</dcterms:created>
  <dcterms:modified xsi:type="dcterms:W3CDTF">2024-04-29T08:25:00Z</dcterms:modified>
  <cp:category>Akt prawny</cp:category>
</cp:coreProperties>
</file>