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F44E2">
      <w:pPr>
        <w:jc w:val="center"/>
        <w:rPr>
          <w:b/>
          <w:caps/>
        </w:rPr>
      </w:pPr>
      <w:r>
        <w:rPr>
          <w:b/>
          <w:caps/>
        </w:rPr>
        <w:t>Uchwała Nr XX/133/2020</w:t>
      </w:r>
      <w:r>
        <w:rPr>
          <w:b/>
          <w:caps/>
        </w:rPr>
        <w:br/>
        <w:t>Rady Gminy Lipno</w:t>
      </w:r>
    </w:p>
    <w:p w:rsidR="00A77B3E" w:rsidRDefault="009F44E2">
      <w:pPr>
        <w:spacing w:before="280" w:after="280"/>
        <w:jc w:val="center"/>
        <w:rPr>
          <w:b/>
          <w:caps/>
        </w:rPr>
      </w:pPr>
      <w:r>
        <w:t>z dnia 6 lutego 2020 r.</w:t>
      </w:r>
    </w:p>
    <w:p w:rsidR="00A77B3E" w:rsidRDefault="009F44E2">
      <w:pPr>
        <w:keepNext/>
        <w:spacing w:after="480"/>
        <w:jc w:val="center"/>
      </w:pPr>
      <w:r>
        <w:rPr>
          <w:b/>
        </w:rPr>
        <w:t>w sprawie opłat za zajęcie pasa drogowego</w:t>
      </w:r>
    </w:p>
    <w:p w:rsidR="00A77B3E" w:rsidRDefault="009F44E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8 ustawy z dnia 8 marca 1990 r. o samorządzie gminnym (tekst jedn. Dz. U. z 2019 r. poz. 506 ze zm.) oraz art. 40 </w:t>
      </w:r>
      <w:r>
        <w:t>ust. 8 i 9 ustawy z dnia 21 marca 1985 r. o drogach publicznych (tekst jedn. Dz. U. z 2018 r. poz. 2068 ze zm.) uchwala się, co następuje:</w:t>
      </w:r>
    </w:p>
    <w:p w:rsidR="00A77B3E" w:rsidRDefault="009F4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stawki opłat za zajęcie pasa drogowego dróg gminnych, dla których zarządcą jest Wójt Gminy Lipno na c</w:t>
      </w:r>
      <w:r>
        <w:t>ele niezwiązane z budową, przebudową, remontem, utrzymaniem i ochroną dróg dotyczące:</w:t>
      </w:r>
    </w:p>
    <w:p w:rsidR="00A77B3E" w:rsidRDefault="009F44E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umieszczania w pasie drogowym urządzeń infrastruktury technicznej niezwiązanych z potrzebami zarządzania drogami lub potrzebami ruchu drogowego, z zastrzeżeniem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</w:t>
      </w:r>
      <w:r>
        <w:rPr>
          <w:color w:val="000000"/>
          <w:u w:color="000000"/>
        </w:rPr>
        <w:t>- roczna stawka opłaty za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pasa drogowego zajętego przez rzut poziomy umieszczonego urządzenia wynosi </w:t>
      </w:r>
      <w:r>
        <w:rPr>
          <w:b/>
          <w:color w:val="000000"/>
          <w:u w:color="000000"/>
        </w:rPr>
        <w:t>40,00 zł</w:t>
      </w:r>
      <w:r>
        <w:rPr>
          <w:color w:val="000000"/>
          <w:u w:color="000000"/>
        </w:rPr>
        <w:t>,</w:t>
      </w:r>
    </w:p>
    <w:p w:rsidR="00A77B3E" w:rsidRDefault="009F44E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umieszczania w pasie drogowym urządzeń infrastruktury technicznej związanej z budową:</w:t>
      </w:r>
    </w:p>
    <w:p w:rsidR="00A77B3E" w:rsidRDefault="009F44E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sieci kanalizacji sanitarnej (w tym </w:t>
      </w:r>
      <w:r>
        <w:rPr>
          <w:color w:val="000000"/>
          <w:u w:color="000000"/>
        </w:rPr>
        <w:t>przyłącza) i budową sieci wodociągowej (w tym przyłącza) - roczna stawka opłaty za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pasa drogowego zajętego przez rzut poziomy urządzenia wynosi </w:t>
      </w:r>
      <w:r>
        <w:rPr>
          <w:b/>
          <w:color w:val="000000"/>
          <w:u w:color="000000"/>
        </w:rPr>
        <w:t>12,00 zł</w:t>
      </w:r>
      <w:r>
        <w:rPr>
          <w:color w:val="000000"/>
          <w:u w:color="000000"/>
        </w:rPr>
        <w:t>,</w:t>
      </w:r>
    </w:p>
    <w:p w:rsidR="00A77B3E" w:rsidRDefault="009F44E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sieci telekomunikacyjnej (w tym przyłącza) - roczna stawka opłaty za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</w:t>
      </w:r>
      <w:r>
        <w:rPr>
          <w:color w:val="000000"/>
          <w:u w:color="000000"/>
        </w:rPr>
        <w:t xml:space="preserve">hni pasa drogowego zajętego przez rzut poziomy urządzenia wynosi </w:t>
      </w:r>
      <w:r>
        <w:rPr>
          <w:b/>
          <w:color w:val="000000"/>
          <w:u w:color="000000"/>
        </w:rPr>
        <w:t>20,00 zł</w:t>
      </w:r>
      <w:r>
        <w:rPr>
          <w:color w:val="000000"/>
          <w:u w:color="000000"/>
        </w:rPr>
        <w:t>,</w:t>
      </w:r>
    </w:p>
    <w:p w:rsidR="00A77B3E" w:rsidRDefault="009F44E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umieszczania w pasie drogowym reklam oraz obiektów budowlanych niezwiązanych z potrzebami zarządzania drogami lub potrzebami ruchu drogowego - dzienna stawka opłaty za zajęcie 1 </w:t>
      </w:r>
      <w:r>
        <w:rPr>
          <w:color w:val="000000"/>
          <w:u w:color="000000"/>
        </w:rPr>
        <w:t>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pasa drogowego zajętego przez reklamę lub rzut poziomy obiektu budowlanego wynosi </w:t>
      </w:r>
      <w:r>
        <w:rPr>
          <w:b/>
          <w:color w:val="000000"/>
          <w:u w:color="000000"/>
        </w:rPr>
        <w:t>1,50 zł</w:t>
      </w:r>
      <w:r>
        <w:rPr>
          <w:color w:val="000000"/>
          <w:u w:color="000000"/>
        </w:rPr>
        <w:t>,</w:t>
      </w:r>
    </w:p>
    <w:p w:rsidR="00A77B3E" w:rsidRDefault="009F44E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prowadzenia robót w pasie drogowym oraz zajęcia pasa drogowego na prawach wyłączności w celach innych niż wymienione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1-3 - dzienna stawka opł</w:t>
      </w:r>
      <w:r>
        <w:rPr>
          <w:color w:val="000000"/>
          <w:u w:color="000000"/>
        </w:rPr>
        <w:t>aty za zajęcie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pasa drogowego, z zastrzeżeniem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5 wynosi dla:</w:t>
      </w:r>
    </w:p>
    <w:p w:rsidR="00A77B3E" w:rsidRDefault="009F44E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jezdni do 20% jej szerokości włącznie - </w:t>
      </w:r>
      <w:r>
        <w:rPr>
          <w:b/>
          <w:color w:val="000000"/>
          <w:u w:color="000000"/>
        </w:rPr>
        <w:t>7,00 zł</w:t>
      </w:r>
      <w:r>
        <w:rPr>
          <w:color w:val="000000"/>
          <w:u w:color="000000"/>
        </w:rPr>
        <w:t>,</w:t>
      </w:r>
    </w:p>
    <w:p w:rsidR="00A77B3E" w:rsidRDefault="009F44E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jezdni powyżej 20% do 50% jej szerokości włącznie - </w:t>
      </w:r>
      <w:r>
        <w:rPr>
          <w:b/>
          <w:color w:val="000000"/>
          <w:u w:color="000000"/>
        </w:rPr>
        <w:t>9,00 zł</w:t>
      </w:r>
      <w:r>
        <w:rPr>
          <w:color w:val="000000"/>
          <w:u w:color="000000"/>
        </w:rPr>
        <w:t>,</w:t>
      </w:r>
    </w:p>
    <w:p w:rsidR="00A77B3E" w:rsidRDefault="009F44E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jezdni powyżej 50% jej szerokości - </w:t>
      </w:r>
      <w:r>
        <w:rPr>
          <w:b/>
          <w:color w:val="000000"/>
          <w:u w:color="000000"/>
        </w:rPr>
        <w:t>10,00 zł</w:t>
      </w:r>
      <w:r>
        <w:rPr>
          <w:color w:val="000000"/>
          <w:u w:color="000000"/>
        </w:rPr>
        <w:t>,</w:t>
      </w:r>
    </w:p>
    <w:p w:rsidR="00A77B3E" w:rsidRDefault="009F44E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chodni</w:t>
      </w:r>
      <w:r>
        <w:rPr>
          <w:color w:val="000000"/>
          <w:u w:color="000000"/>
        </w:rPr>
        <w:t xml:space="preserve">ków, poboczy, ścieżek rowerowych, placów, parkingów i innych elementów pasa drogowego- </w:t>
      </w:r>
      <w:r>
        <w:rPr>
          <w:b/>
          <w:color w:val="000000"/>
          <w:u w:color="000000"/>
        </w:rPr>
        <w:t>6,00 zł</w:t>
      </w:r>
      <w:r>
        <w:rPr>
          <w:color w:val="000000"/>
          <w:u w:color="000000"/>
        </w:rPr>
        <w:t>,</w:t>
      </w:r>
    </w:p>
    <w:p w:rsidR="00A77B3E" w:rsidRDefault="009F44E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prowadzenia robót w pasie drogowym oraz zajęcia pasa drogowego na prawach wyłączności w celach związanych z budową urządzeń infrastruktury telekomunikacyjnej</w:t>
      </w:r>
      <w:r>
        <w:rPr>
          <w:color w:val="000000"/>
          <w:u w:color="000000"/>
        </w:rPr>
        <w:t xml:space="preserve"> - dzienna stawka opłaty za zajęcie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pasa drogowego wynosi dla:</w:t>
      </w:r>
    </w:p>
    <w:p w:rsidR="00A77B3E" w:rsidRDefault="009F44E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jezdni do 20% szerokości włącznie - </w:t>
      </w:r>
      <w:r>
        <w:rPr>
          <w:b/>
          <w:color w:val="000000"/>
          <w:u w:color="000000"/>
        </w:rPr>
        <w:t>0,10 zł</w:t>
      </w:r>
      <w:r>
        <w:rPr>
          <w:color w:val="000000"/>
          <w:u w:color="000000"/>
        </w:rPr>
        <w:t>,</w:t>
      </w:r>
    </w:p>
    <w:p w:rsidR="00A77B3E" w:rsidRDefault="009F44E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jezdni powyżej 20% do 50% szerokości włącznie - </w:t>
      </w:r>
      <w:r>
        <w:rPr>
          <w:b/>
          <w:color w:val="000000"/>
          <w:u w:color="000000"/>
        </w:rPr>
        <w:t>0,15 zł</w:t>
      </w:r>
      <w:r>
        <w:rPr>
          <w:color w:val="000000"/>
          <w:u w:color="000000"/>
        </w:rPr>
        <w:t>,</w:t>
      </w:r>
    </w:p>
    <w:p w:rsidR="00A77B3E" w:rsidRDefault="009F44E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jezdni powyżej 50% szerokości do całkowitego zajęcia jezdni- </w:t>
      </w:r>
      <w:r>
        <w:rPr>
          <w:b/>
          <w:color w:val="000000"/>
          <w:u w:color="000000"/>
        </w:rPr>
        <w:t>0,20</w:t>
      </w:r>
      <w:r>
        <w:rPr>
          <w:b/>
          <w:color w:val="000000"/>
          <w:u w:color="000000"/>
        </w:rPr>
        <w:t> zł</w:t>
      </w:r>
      <w:r>
        <w:rPr>
          <w:color w:val="000000"/>
          <w:u w:color="000000"/>
        </w:rPr>
        <w:t>,</w:t>
      </w:r>
    </w:p>
    <w:p w:rsidR="00A77B3E" w:rsidRDefault="009F44E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chodników, poboczy, ścieżek rowerowych, placów, parkingów i innych elementów pasa drogowego - </w:t>
      </w:r>
      <w:r>
        <w:rPr>
          <w:b/>
          <w:color w:val="000000"/>
          <w:u w:color="000000"/>
        </w:rPr>
        <w:t>0,10 zł</w:t>
      </w:r>
      <w:r>
        <w:rPr>
          <w:color w:val="000000"/>
          <w:u w:color="000000"/>
        </w:rPr>
        <w:t>.</w:t>
      </w:r>
    </w:p>
    <w:p w:rsidR="00A77B3E" w:rsidRDefault="009F4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LV/334/2018 Rady Gminy Lipno z dnia 22 marca 2018 r. w sprawie opłat za zajęcie pasa drogowego (Dz. Urz. Woj. Wielkopol</w:t>
      </w:r>
      <w:r>
        <w:rPr>
          <w:color w:val="000000"/>
          <w:u w:color="000000"/>
        </w:rPr>
        <w:t>skiego z 2018 r. poz. 3219).</w:t>
      </w:r>
    </w:p>
    <w:p w:rsidR="00A77B3E" w:rsidRDefault="009F4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9F44E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F44E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AC7BA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C7BA0" w:rsidRDefault="00AC7BA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C7BA0" w:rsidRDefault="009F44E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Katarzyna Stachowiak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C7BA0" w:rsidRDefault="00AC7BA0">
      <w:pPr>
        <w:rPr>
          <w:szCs w:val="20"/>
          <w:lang w:eastAsia="en-US" w:bidi="ar-SA"/>
        </w:rPr>
      </w:pPr>
    </w:p>
    <w:p w:rsidR="00AC7BA0" w:rsidRDefault="009F44E2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AC7BA0" w:rsidRDefault="009F44E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szCs w:val="20"/>
          <w:lang w:eastAsia="en-US" w:bidi="ar-SA"/>
        </w:rPr>
        <w:t xml:space="preserve">Zgodnie z art. 40 ust. 8 i 9 ustawy z dnia  21 marca 1985 r. o drogach publicznych (Dz. U. z 2018 r. </w:t>
      </w:r>
      <w:r>
        <w:rPr>
          <w:szCs w:val="20"/>
          <w:lang w:eastAsia="en-US" w:bidi="ar-SA"/>
        </w:rPr>
        <w:t>poz. 2068 ze zm.) organ  stanowiący jednostki samorządu terytorialnego ustala dla dróg, których zarządcą jest jednostka samorządu terytorialnego, wysokość stawek opłaty za zajęcie 1 m</w:t>
      </w:r>
      <w:r>
        <w:rPr>
          <w:color w:val="000000"/>
          <w:szCs w:val="20"/>
          <w:u w:color="000000"/>
          <w:vertAlign w:val="superscript"/>
          <w:lang w:eastAsia="en-US" w:bidi="ar-SA"/>
        </w:rPr>
        <w:t>2</w:t>
      </w:r>
      <w:r>
        <w:rPr>
          <w:color w:val="000000"/>
          <w:szCs w:val="20"/>
          <w:u w:color="000000"/>
          <w:lang w:eastAsia="en-US" w:bidi="ar-SA"/>
        </w:rPr>
        <w:t xml:space="preserve"> pasa drogowego, uwzględniając kategorię drogi, której pas drogowy zosta</w:t>
      </w:r>
      <w:r>
        <w:rPr>
          <w:color w:val="000000"/>
          <w:szCs w:val="20"/>
          <w:u w:color="000000"/>
          <w:lang w:eastAsia="en-US" w:bidi="ar-SA"/>
        </w:rPr>
        <w:t>je zajęty, rodzaj elementu zajętego pasa drogowego, procentową wielkość zajmowanej szerokości jezdni, rodzaj zajęcia pasa drogowego oraz rodzaj urządzenia lub obiektu budowlanego umieszczonego w pasie drogowym.</w:t>
      </w:r>
    </w:p>
    <w:p w:rsidR="00AC7BA0" w:rsidRDefault="009F44E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Zmiana ustawy z dnia 21 marca 1985 r. o droga</w:t>
      </w:r>
      <w:r>
        <w:rPr>
          <w:color w:val="000000"/>
          <w:szCs w:val="20"/>
          <w:u w:color="000000"/>
          <w:lang w:eastAsia="en-US" w:bidi="ar-SA"/>
        </w:rPr>
        <w:t xml:space="preserve">ch publicznych (Dz. U. z 2018 r. poz. 2068 ze zm.) dokonana ustawą z dnia 30 sierpnia 2019 r. o zmianie ustawy o wspieraniu rozwoju usług i sieci telekomunikacyjnych oraz niektórych innych ustaw (Dz. U. z 2019 r. poz. 1815) </w:t>
      </w:r>
      <w:proofErr w:type="spellStart"/>
      <w:r>
        <w:rPr>
          <w:color w:val="000000"/>
          <w:szCs w:val="20"/>
          <w:u w:color="000000"/>
          <w:lang w:eastAsia="en-US" w:bidi="ar-SA"/>
        </w:rPr>
        <w:t>okre</w:t>
      </w:r>
      <w:r>
        <w:rPr>
          <w:color w:val="000000"/>
          <w:szCs w:val="20"/>
          <w:u w:color="000000"/>
        </w:rPr>
        <w:t>ś</w:t>
      </w:r>
      <w:r>
        <w:rPr>
          <w:color w:val="000000"/>
          <w:szCs w:val="20"/>
          <w:u w:color="000000"/>
          <w:lang w:eastAsia="en-US" w:bidi="ar-SA"/>
        </w:rPr>
        <w:t>liła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dla urządzeń infrastru</w:t>
      </w:r>
      <w:r>
        <w:rPr>
          <w:color w:val="000000"/>
          <w:szCs w:val="20"/>
          <w:u w:color="000000"/>
          <w:lang w:eastAsia="en-US" w:bidi="ar-SA"/>
        </w:rPr>
        <w:t>ktury telekomunikacyjnej maksymalne stawki opłat za jeden dzień zajmowania pasa drogowego oraz opłaty za umieszczenie urządzenia w pasie drogowym.</w:t>
      </w:r>
    </w:p>
    <w:p w:rsidR="00AC7BA0" w:rsidRDefault="009F44E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Obowiązujące dotychczas stawki opłaty za zajęcie pasa drogowego zostały ustalone w 2018 r. i nie spełniają wy</w:t>
      </w:r>
      <w:r>
        <w:rPr>
          <w:color w:val="000000"/>
          <w:szCs w:val="20"/>
          <w:u w:color="000000"/>
        </w:rPr>
        <w:t xml:space="preserve">magań określonych w znowelizowanych przepisach </w:t>
      </w:r>
      <w:r>
        <w:rPr>
          <w:szCs w:val="20"/>
          <w:lang w:eastAsia="en-US" w:bidi="ar-SA"/>
        </w:rPr>
        <w:t>ustaw</w:t>
      </w:r>
      <w:r>
        <w:rPr>
          <w:szCs w:val="20"/>
        </w:rPr>
        <w:t xml:space="preserve">y </w:t>
      </w:r>
      <w:r>
        <w:rPr>
          <w:szCs w:val="20"/>
          <w:lang w:eastAsia="en-US" w:bidi="ar-SA"/>
        </w:rPr>
        <w:t>z dnia  21 marca 1985 r. o drogach publicznyc</w:t>
      </w:r>
      <w:r>
        <w:rPr>
          <w:szCs w:val="20"/>
        </w:rPr>
        <w:t>h.</w:t>
      </w:r>
    </w:p>
    <w:p w:rsidR="00AC7BA0" w:rsidRDefault="009F44E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związku z powyższym konieczne stało się określenie stawek opłat dla urządzeń </w:t>
      </w:r>
      <w:proofErr w:type="spellStart"/>
      <w:r>
        <w:rPr>
          <w:color w:val="000000"/>
          <w:szCs w:val="20"/>
          <w:u w:color="000000"/>
          <w:lang w:eastAsia="en-US" w:bidi="ar-SA"/>
        </w:rPr>
        <w:t>infras</w:t>
      </w:r>
      <w:r>
        <w:rPr>
          <w:color w:val="000000"/>
          <w:szCs w:val="20"/>
          <w:u w:color="000000"/>
        </w:rPr>
        <w:t>t</w:t>
      </w:r>
      <w:r>
        <w:rPr>
          <w:color w:val="000000"/>
          <w:szCs w:val="20"/>
          <w:u w:color="000000"/>
          <w:lang w:eastAsia="en-US" w:bidi="ar-SA"/>
        </w:rPr>
        <w:t>ruktury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telekomunikacyjnej oraz podniesienie obowiązujących stawek o</w:t>
      </w:r>
      <w:r>
        <w:rPr>
          <w:color w:val="000000"/>
          <w:szCs w:val="20"/>
          <w:u w:color="000000"/>
          <w:lang w:eastAsia="en-US" w:bidi="ar-SA"/>
        </w:rPr>
        <w:t>płat o wskaźnik inflacji.</w:t>
      </w:r>
    </w:p>
    <w:p w:rsidR="00AC7BA0" w:rsidRDefault="00AC7BA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AC7BA0">
        <w:tc>
          <w:tcPr>
            <w:tcW w:w="2500" w:type="pct"/>
            <w:tcBorders>
              <w:right w:val="nil"/>
            </w:tcBorders>
          </w:tcPr>
          <w:p w:rsidR="00AC7BA0" w:rsidRDefault="00AC7BA0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C7BA0" w:rsidRDefault="00AC7BA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F44E2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F44E2">
              <w:rPr>
                <w:color w:val="000000"/>
                <w:szCs w:val="20"/>
                <w:u w:color="000000"/>
              </w:rPr>
              <w:t>Wiceprzewodnicząca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AC7BA0" w:rsidRDefault="009F44E2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AC7BA0" w:rsidRDefault="00AC7BA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F44E2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F44E2">
              <w:rPr>
                <w:b/>
                <w:color w:val="000000"/>
                <w:szCs w:val="20"/>
                <w:u w:color="000000"/>
              </w:rPr>
              <w:t xml:space="preserve">Katarzyna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F44E2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F44E2">
              <w:rPr>
                <w:b/>
                <w:color w:val="000000"/>
                <w:szCs w:val="20"/>
                <w:u w:color="000000"/>
              </w:rPr>
              <w:t>Stachowiak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AC7BA0" w:rsidRDefault="00AC7BA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C7BA0" w:rsidRDefault="00AC7BA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C7BA0" w:rsidRDefault="00AC7BA0">
      <w:pPr>
        <w:spacing w:before="120" w:after="120"/>
        <w:ind w:left="283"/>
        <w:rPr>
          <w:color w:val="000000"/>
          <w:sz w:val="20"/>
          <w:szCs w:val="20"/>
          <w:u w:color="000000"/>
          <w:lang w:eastAsia="en-US" w:bidi="ar-SA"/>
        </w:rPr>
      </w:pPr>
    </w:p>
    <w:sectPr w:rsidR="00AC7BA0" w:rsidSect="00AC7BA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E2" w:rsidRDefault="009F44E2" w:rsidP="00AC7BA0">
      <w:r>
        <w:separator/>
      </w:r>
    </w:p>
  </w:endnote>
  <w:endnote w:type="continuationSeparator" w:id="0">
    <w:p w:rsidR="009F44E2" w:rsidRDefault="009F44E2" w:rsidP="00AC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C7B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C7BA0" w:rsidRDefault="009F44E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C7BA0" w:rsidRDefault="009F44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C7B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95D41">
            <w:rPr>
              <w:sz w:val="18"/>
            </w:rPr>
            <w:fldChar w:fldCharType="separate"/>
          </w:r>
          <w:r w:rsidR="00395D41">
            <w:rPr>
              <w:noProof/>
              <w:sz w:val="18"/>
            </w:rPr>
            <w:t>1</w:t>
          </w:r>
          <w:r w:rsidR="00AC7BA0">
            <w:rPr>
              <w:sz w:val="18"/>
            </w:rPr>
            <w:fldChar w:fldCharType="end"/>
          </w:r>
        </w:p>
      </w:tc>
    </w:tr>
  </w:tbl>
  <w:p w:rsidR="00AC7BA0" w:rsidRDefault="00AC7BA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C7B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C7BA0" w:rsidRDefault="009F44E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C7BA0" w:rsidRDefault="009F44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C7B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95D41">
            <w:rPr>
              <w:sz w:val="18"/>
            </w:rPr>
            <w:fldChar w:fldCharType="separate"/>
          </w:r>
          <w:r w:rsidR="00395D41">
            <w:rPr>
              <w:noProof/>
              <w:sz w:val="18"/>
            </w:rPr>
            <w:t>3</w:t>
          </w:r>
          <w:r w:rsidR="00AC7BA0">
            <w:rPr>
              <w:sz w:val="18"/>
            </w:rPr>
            <w:fldChar w:fldCharType="end"/>
          </w:r>
        </w:p>
      </w:tc>
    </w:tr>
  </w:tbl>
  <w:p w:rsidR="00AC7BA0" w:rsidRDefault="00AC7BA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E2" w:rsidRDefault="009F44E2" w:rsidP="00AC7BA0">
      <w:r>
        <w:separator/>
      </w:r>
    </w:p>
  </w:footnote>
  <w:footnote w:type="continuationSeparator" w:id="0">
    <w:p w:rsidR="009F44E2" w:rsidRDefault="009F44E2" w:rsidP="00AC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95D41"/>
    <w:rsid w:val="009F44E2"/>
    <w:rsid w:val="00A77B3E"/>
    <w:rsid w:val="00AC7BA0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7BA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AC7BA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XX/133/2020 z dnia 6 lutego 2020 r.</dc:title>
  <dc:subject>w^sprawie opłat za zajęcie pasa drogowego</dc:subject>
  <dc:creator>ibieganska</dc:creator>
  <cp:lastModifiedBy>Irena Biegańska</cp:lastModifiedBy>
  <cp:revision>2</cp:revision>
  <dcterms:created xsi:type="dcterms:W3CDTF">2021-05-28T12:23:00Z</dcterms:created>
  <dcterms:modified xsi:type="dcterms:W3CDTF">2021-05-28T12:23:00Z</dcterms:modified>
  <cp:category>Akt prawny</cp:category>
</cp:coreProperties>
</file>