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33261">
      <w:pPr>
        <w:jc w:val="center"/>
        <w:rPr>
          <w:b/>
          <w:caps/>
        </w:rPr>
      </w:pPr>
      <w:r>
        <w:rPr>
          <w:b/>
          <w:caps/>
        </w:rPr>
        <w:t>Uchwała Nr XXII/160/2020</w:t>
      </w:r>
      <w:r>
        <w:rPr>
          <w:b/>
          <w:caps/>
        </w:rPr>
        <w:br/>
        <w:t>Rady Gminy Lipno</w:t>
      </w:r>
    </w:p>
    <w:p w:rsidR="00A77B3E" w:rsidRDefault="00A33261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A33261">
      <w:pPr>
        <w:keepNext/>
        <w:spacing w:after="480"/>
        <w:jc w:val="center"/>
      </w:pPr>
      <w:r>
        <w:rPr>
          <w:b/>
        </w:rPr>
        <w:t>w sprawie pozostawienia petycji bez rozpatrzenia</w:t>
      </w:r>
    </w:p>
    <w:p w:rsidR="00A77B3E" w:rsidRDefault="00A33261">
      <w:pPr>
        <w:keepLines/>
        <w:spacing w:before="120" w:after="120"/>
        <w:ind w:firstLine="227"/>
      </w:pPr>
      <w:r>
        <w:t>Na podstawie art. 18b ust. 1 ustawy z 8 marca 1990 r. o samorządzie gminnym (tekst jedn. Dz. U. z 2020 r. poz. 713) oraz art. 7 ust. 1 w </w:t>
      </w:r>
      <w:r>
        <w:t>związku z art. 4 ust. 2 </w:t>
      </w:r>
      <w:proofErr w:type="spellStart"/>
      <w:r>
        <w:t>pkt</w:t>
      </w:r>
      <w:proofErr w:type="spellEnd"/>
      <w:r>
        <w:t> 1 i 2 ustawy z 11 lipca 2014 r. o petycjach (tekst jedn. Dz. U. z 2018 r. poz. 870) uchwala się, co następuje:</w:t>
      </w:r>
    </w:p>
    <w:p w:rsidR="00A77B3E" w:rsidRDefault="00A332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Pozostawia się petycję złożoną w sprawie ochrony zdrowia mieszkańców przed elektroskażeniem bez rozpatrzenia, z </w:t>
      </w:r>
      <w:r>
        <w:t>przyczyn wskazanych w uzasadnieniu do uchwały stanowiącym jej integralną część.</w:t>
      </w:r>
    </w:p>
    <w:p w:rsidR="00A77B3E" w:rsidRDefault="00A332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Lipno.</w:t>
      </w:r>
    </w:p>
    <w:p w:rsidR="00A77B3E" w:rsidRDefault="00A3326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3326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97A4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97A4D" w:rsidRDefault="00E97A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97A4D" w:rsidRDefault="00A3326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97A4D" w:rsidRDefault="00E97A4D">
      <w:pPr>
        <w:rPr>
          <w:szCs w:val="20"/>
          <w:lang w:eastAsia="en-US" w:bidi="ar-SA"/>
        </w:rPr>
      </w:pPr>
    </w:p>
    <w:p w:rsidR="00E97A4D" w:rsidRDefault="00A3326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Dnia 27 marca 2020 r. do Rady Gminy Lipno wpłynęła drogą elektroniczną petycja „Stop zagrożeniu zdrowia i życia” złożona w imieniu około 200 podmiotów z prośbą o przyjęcie </w:t>
      </w:r>
      <w:r>
        <w:rPr>
          <w:szCs w:val="20"/>
        </w:rPr>
        <w:t xml:space="preserve">przez Radę Gminy </w:t>
      </w:r>
      <w:r>
        <w:rPr>
          <w:szCs w:val="20"/>
          <w:lang w:eastAsia="en-US" w:bidi="ar-SA"/>
        </w:rPr>
        <w:t xml:space="preserve">uchwały w sprawie ochrony zdrowia mieszkańców przed </w:t>
      </w:r>
      <w:r>
        <w:rPr>
          <w:szCs w:val="20"/>
        </w:rPr>
        <w:t>elektroskażenie</w:t>
      </w:r>
      <w:r>
        <w:rPr>
          <w:szCs w:val="20"/>
        </w:rPr>
        <w:t xml:space="preserve">m i zobowiązanie Wójta/Przewodniczącego Rady do wykonania uchwały, opublikowania jej na stałe na stronie internetowej UG oraz na profilu </w:t>
      </w:r>
      <w:proofErr w:type="spellStart"/>
      <w:r>
        <w:rPr>
          <w:szCs w:val="20"/>
        </w:rPr>
        <w:t>Facebooka</w:t>
      </w:r>
      <w:proofErr w:type="spellEnd"/>
      <w:r>
        <w:rPr>
          <w:szCs w:val="20"/>
        </w:rPr>
        <w:t xml:space="preserve"> Wójta Gminy, przekazania uchwały dyrektorom wszystkich szkół i przedszkoli na terenie gminy oraz przekazania </w:t>
      </w:r>
      <w:r>
        <w:rPr>
          <w:szCs w:val="20"/>
        </w:rPr>
        <w:t xml:space="preserve">uchwały władzom powiatowym, wojewódzkim i krajowym. 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Petycja została przekazana Komisji Skarg, Wniosków i Petycji. Komisja Skarg, Wniosków i Petycji uznała, że petycja nie spełnia wymogów formalnych, o których mowa w art. 4 ust. 2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1 i 2 ustawy z dnia 1</w:t>
      </w:r>
      <w:r>
        <w:rPr>
          <w:szCs w:val="20"/>
          <w:lang w:eastAsia="en-US" w:bidi="ar-SA"/>
        </w:rPr>
        <w:t>1 lipca 2014 r. o petycjach (</w:t>
      </w:r>
      <w:r>
        <w:rPr>
          <w:szCs w:val="20"/>
        </w:rPr>
        <w:t xml:space="preserve">tekst jedn. </w:t>
      </w:r>
      <w:proofErr w:type="spellStart"/>
      <w:r>
        <w:rPr>
          <w:szCs w:val="20"/>
          <w:lang w:eastAsia="en-US" w:bidi="ar-SA"/>
        </w:rPr>
        <w:t>Dz.U</w:t>
      </w:r>
      <w:proofErr w:type="spellEnd"/>
      <w:r>
        <w:rPr>
          <w:szCs w:val="20"/>
          <w:lang w:eastAsia="en-US" w:bidi="ar-SA"/>
        </w:rPr>
        <w:t>. z 201</w:t>
      </w:r>
      <w:r>
        <w:rPr>
          <w:szCs w:val="20"/>
        </w:rPr>
        <w:t>8</w:t>
      </w:r>
      <w:r>
        <w:rPr>
          <w:szCs w:val="20"/>
          <w:lang w:eastAsia="en-US" w:bidi="ar-SA"/>
        </w:rPr>
        <w:t> r. poz. 870)</w:t>
      </w:r>
      <w:r>
        <w:rPr>
          <w:szCs w:val="20"/>
        </w:rPr>
        <w:t>, zwanej dalej ustawą.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4 ust. 2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1 i 2 ustawy petycja powinna zawierać:</w:t>
      </w:r>
    </w:p>
    <w:p w:rsidR="00E97A4D" w:rsidRDefault="00A33261">
      <w:pPr>
        <w:spacing w:before="120" w:after="120"/>
        <w:ind w:left="340" w:hanging="227"/>
        <w:rPr>
          <w:szCs w:val="20"/>
          <w:lang w:eastAsia="en-US" w:bidi="ar-SA"/>
        </w:rPr>
      </w:pPr>
      <w:r>
        <w:rPr>
          <w:szCs w:val="20"/>
        </w:rPr>
        <w:t>1</w:t>
      </w:r>
      <w:r>
        <w:rPr>
          <w:szCs w:val="20"/>
          <w:lang w:eastAsia="en-US" w:bidi="ar-SA"/>
        </w:rPr>
        <w:t xml:space="preserve">) oznaczenie podmiotu wnoszącego petycję; jeżeli podmiotem wnoszącym petycję jest grupa podmiotów, </w:t>
      </w:r>
      <w:r>
        <w:rPr>
          <w:szCs w:val="20"/>
          <w:lang w:eastAsia="en-US" w:bidi="ar-SA"/>
        </w:rPr>
        <w:t>w petycji należy wskazać oznaczenie każdego z tych podmiotów oraz osobą reprezentującą podmiot wnoszący petycję;</w:t>
      </w:r>
    </w:p>
    <w:p w:rsidR="00E97A4D" w:rsidRDefault="00A33261">
      <w:pPr>
        <w:spacing w:before="120" w:after="120"/>
        <w:ind w:left="340" w:hanging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 wskazanie miejsca zamieszkania albo siedziby podmiotu wnoszącego petycję oraz adresu do korespondencji; jeżeli podmiotem wnoszącym petycję j</w:t>
      </w:r>
      <w:r>
        <w:rPr>
          <w:szCs w:val="20"/>
          <w:lang w:eastAsia="en-US" w:bidi="ar-SA"/>
        </w:rPr>
        <w:t>est grupa podmiotów, w petycji należy wskazać miejsce zamieszkania lub siedzibę każdego z tych podmiotów.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przedmiotowej petycji, złożonej w imieniu wielu podmiotów, nie wskazano oznaczenia każdego z tych podmiotów oraz osoby reprezentującej podmiot wnosz</w:t>
      </w:r>
      <w:r>
        <w:rPr>
          <w:szCs w:val="20"/>
          <w:lang w:eastAsia="en-US" w:bidi="ar-SA"/>
        </w:rPr>
        <w:t>ący petycję, jak również nie wskazano miejsca zamieszkania lub siedziby każdego z podmiotów, w imieniu których wnoszona jest petycja.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7 ust. 1 ustawy, jeżeli petycja nie spełnia wymogów, o których mowa w art. 4 ust. 2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 xml:space="preserve"> 1 lub 2 pozostawia </w:t>
      </w:r>
      <w:r>
        <w:rPr>
          <w:szCs w:val="20"/>
          <w:lang w:eastAsia="en-US" w:bidi="ar-SA"/>
        </w:rPr>
        <w:t>się ją bez rozpatrzenia</w:t>
      </w:r>
      <w:r>
        <w:rPr>
          <w:szCs w:val="20"/>
        </w:rPr>
        <w:t xml:space="preserve">, bez wezwania do jej uzupełnienia. </w:t>
      </w:r>
    </w:p>
    <w:p w:rsidR="00E97A4D" w:rsidRDefault="00A3326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Mając na względzie </w:t>
      </w:r>
      <w:r>
        <w:rPr>
          <w:szCs w:val="20"/>
        </w:rPr>
        <w:t xml:space="preserve">wskazane wyżej </w:t>
      </w:r>
      <w:r>
        <w:rPr>
          <w:szCs w:val="20"/>
          <w:lang w:eastAsia="en-US" w:bidi="ar-SA"/>
        </w:rPr>
        <w:t xml:space="preserve">nieusuwalne braki formalne petycji uzasadnione stało się pozostawienie </w:t>
      </w:r>
      <w:r>
        <w:rPr>
          <w:szCs w:val="20"/>
        </w:rPr>
        <w:t xml:space="preserve">przedmiotowej </w:t>
      </w:r>
      <w:r>
        <w:rPr>
          <w:szCs w:val="20"/>
          <w:lang w:eastAsia="en-US" w:bidi="ar-SA"/>
        </w:rPr>
        <w:t>petycji bez rozpatrzenia.</w:t>
      </w:r>
    </w:p>
    <w:p w:rsidR="00E97A4D" w:rsidRDefault="00E97A4D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97A4D">
        <w:tc>
          <w:tcPr>
            <w:tcW w:w="2500" w:type="pct"/>
            <w:tcBorders>
              <w:right w:val="nil"/>
            </w:tcBorders>
          </w:tcPr>
          <w:p w:rsidR="00E97A4D" w:rsidRDefault="00E97A4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97A4D" w:rsidRDefault="00E97A4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33261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33261">
              <w:rPr>
                <w:szCs w:val="20"/>
              </w:rPr>
              <w:t>Przewodniczący Rady Gminy L</w:t>
            </w:r>
            <w:r w:rsidR="00A33261">
              <w:rPr>
                <w:szCs w:val="20"/>
              </w:rPr>
              <w:t>ipno</w:t>
            </w:r>
            <w:r>
              <w:rPr>
                <w:szCs w:val="20"/>
              </w:rPr>
              <w:fldChar w:fldCharType="end"/>
            </w:r>
          </w:p>
          <w:p w:rsidR="00E97A4D" w:rsidRDefault="00A3326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97A4D" w:rsidRDefault="00E97A4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33261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33261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33261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33261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97A4D" w:rsidRDefault="00E97A4D">
      <w:pPr>
        <w:spacing w:before="120" w:after="120"/>
        <w:ind w:left="283" w:firstLine="227"/>
        <w:rPr>
          <w:szCs w:val="20"/>
          <w:lang w:eastAsia="en-US" w:bidi="ar-SA"/>
        </w:rPr>
      </w:pPr>
    </w:p>
    <w:p w:rsidR="00E97A4D" w:rsidRDefault="00E97A4D">
      <w:pPr>
        <w:spacing w:before="120" w:after="120"/>
        <w:ind w:left="283" w:firstLine="227"/>
        <w:rPr>
          <w:szCs w:val="20"/>
          <w:lang w:eastAsia="en-US" w:bidi="ar-SA"/>
        </w:rPr>
      </w:pPr>
    </w:p>
    <w:p w:rsidR="00E97A4D" w:rsidRDefault="00E97A4D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E97A4D" w:rsidSect="00E97A4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61" w:rsidRDefault="00A33261" w:rsidP="00E97A4D">
      <w:r>
        <w:separator/>
      </w:r>
    </w:p>
  </w:endnote>
  <w:endnote w:type="continuationSeparator" w:id="0">
    <w:p w:rsidR="00A33261" w:rsidRDefault="00A33261" w:rsidP="00E9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97A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97A4D" w:rsidRDefault="00A332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97A4D" w:rsidRDefault="00A332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97A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01A6">
            <w:rPr>
              <w:sz w:val="18"/>
            </w:rPr>
            <w:fldChar w:fldCharType="separate"/>
          </w:r>
          <w:r w:rsidR="006901A6">
            <w:rPr>
              <w:noProof/>
              <w:sz w:val="18"/>
            </w:rPr>
            <w:t>1</w:t>
          </w:r>
          <w:r w:rsidR="00E97A4D">
            <w:rPr>
              <w:sz w:val="18"/>
            </w:rPr>
            <w:fldChar w:fldCharType="end"/>
          </w:r>
        </w:p>
      </w:tc>
    </w:tr>
  </w:tbl>
  <w:p w:rsidR="00E97A4D" w:rsidRDefault="00E97A4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97A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97A4D" w:rsidRDefault="00A332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97A4D" w:rsidRDefault="00A332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97A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901A6">
            <w:rPr>
              <w:sz w:val="18"/>
            </w:rPr>
            <w:fldChar w:fldCharType="separate"/>
          </w:r>
          <w:r w:rsidR="006901A6">
            <w:rPr>
              <w:noProof/>
              <w:sz w:val="18"/>
            </w:rPr>
            <w:t>2</w:t>
          </w:r>
          <w:r w:rsidR="00E97A4D">
            <w:rPr>
              <w:sz w:val="18"/>
            </w:rPr>
            <w:fldChar w:fldCharType="end"/>
          </w:r>
        </w:p>
      </w:tc>
    </w:tr>
  </w:tbl>
  <w:p w:rsidR="00E97A4D" w:rsidRDefault="00E97A4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61" w:rsidRDefault="00A33261" w:rsidP="00E97A4D">
      <w:r>
        <w:separator/>
      </w:r>
    </w:p>
  </w:footnote>
  <w:footnote w:type="continuationSeparator" w:id="0">
    <w:p w:rsidR="00A33261" w:rsidRDefault="00A33261" w:rsidP="00E97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901A6"/>
    <w:rsid w:val="00A33261"/>
    <w:rsid w:val="00A77B3E"/>
    <w:rsid w:val="00CA2A55"/>
    <w:rsid w:val="00E9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A4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97A4D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XXII/160/2020 z dnia 27 maja 2020 r.</dc:title>
  <dc:subject>w sprawie pozostawienia petycji bez rozpatrzenia</dc:subject>
  <dc:creator>ibieganska</dc:creator>
  <cp:lastModifiedBy>Irena Biegańska</cp:lastModifiedBy>
  <cp:revision>2</cp:revision>
  <dcterms:created xsi:type="dcterms:W3CDTF">2021-05-28T07:37:00Z</dcterms:created>
  <dcterms:modified xsi:type="dcterms:W3CDTF">2021-05-28T07:37:00Z</dcterms:modified>
  <cp:category>Akt prawny</cp:category>
</cp:coreProperties>
</file>