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72110D">
      <w:pPr>
        <w:jc w:val="center"/>
        <w:rPr>
          <w:b/>
          <w:caps/>
        </w:rPr>
      </w:pPr>
      <w:r>
        <w:rPr>
          <w:b/>
          <w:caps/>
        </w:rPr>
        <w:t>Uchwała Nr VIII/51/2024</w:t>
      </w:r>
      <w:r>
        <w:rPr>
          <w:b/>
          <w:caps/>
        </w:rPr>
        <w:br/>
        <w:t>Rady Gminy Lipno</w:t>
      </w:r>
    </w:p>
    <w:p w:rsidR="00A77B3E" w:rsidRDefault="0072110D">
      <w:pPr>
        <w:spacing w:before="280" w:after="280"/>
        <w:jc w:val="center"/>
        <w:rPr>
          <w:b/>
          <w:caps/>
        </w:rPr>
      </w:pPr>
      <w:r>
        <w:t>z dnia 30 października 2024 r.</w:t>
      </w:r>
    </w:p>
    <w:p w:rsidR="00A77B3E" w:rsidRDefault="0072110D">
      <w:pPr>
        <w:keepNext/>
        <w:spacing w:after="480"/>
        <w:jc w:val="center"/>
      </w:pPr>
      <w:r>
        <w:rPr>
          <w:b/>
        </w:rPr>
        <w:t>w sprawie przyjęcia Programu opieki nad zabytkami Gminy Lipno na lata 2024-2027</w:t>
      </w:r>
    </w:p>
    <w:p w:rsidR="00A77B3E" w:rsidRDefault="0072110D">
      <w:pPr>
        <w:keepLines/>
        <w:spacing w:before="120" w:after="120"/>
        <w:ind w:firstLine="227"/>
      </w:pPr>
      <w:r>
        <w:t>Na podstawie art. 18 ust. 2 pkt 15 ustawy z dnia 8 marca 1990 r. o samorządzie gminnym (tekst jedn. Dz.</w:t>
      </w:r>
      <w:r>
        <w:t> U. z 2024 r. poz. 1465 ze zm.) oraz art. 87 ust. 3 ustawy z dnia 23 lipca 2003 r. o ochronie zabytków i opiece nad zabytkami (tekst jedn. Dz. U. z 2024 r. poz. 1292) uchwala się, co następuje:</w:t>
      </w:r>
    </w:p>
    <w:p w:rsidR="00A77B3E" w:rsidRDefault="0072110D">
      <w:pPr>
        <w:keepLines/>
        <w:spacing w:before="120" w:after="120"/>
        <w:ind w:firstLine="340"/>
      </w:pPr>
      <w:r>
        <w:rPr>
          <w:b/>
        </w:rPr>
        <w:t>§ 1. </w:t>
      </w:r>
      <w:r>
        <w:t>Przyjmuje się Program opieki nad zabytkami Gminy Lipno na</w:t>
      </w:r>
      <w:r>
        <w:t xml:space="preserve"> lata 2024-2027, stanowiący załącznik do uchwały.</w:t>
      </w:r>
    </w:p>
    <w:p w:rsidR="00A77B3E" w:rsidRDefault="0072110D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Lipno.</w:t>
      </w:r>
    </w:p>
    <w:p w:rsidR="00A77B3E" w:rsidRDefault="0072110D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po upływie 14 dni od dnia ogłoszenia w Dzienniku Urzędowym Województwa Wielkopolskiego.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72110D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A94AD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AD1" w:rsidRDefault="00A94AD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AD1" w:rsidRDefault="0072110D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</w:t>
            </w:r>
            <w:r>
              <w:rPr>
                <w:color w:val="000000"/>
                <w:szCs w:val="22"/>
              </w:rPr>
              <w:t>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A94AD1">
      <w:pPr>
        <w:keepNext/>
        <w:spacing w:before="280" w:after="280" w:line="360" w:lineRule="auto"/>
        <w:ind w:left="4535"/>
        <w:jc w:val="left"/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end"/>
      </w:r>
      <w:r w:rsidR="0072110D">
        <w:t>Załącznik do uchwały</w:t>
      </w:r>
      <w:r w:rsidR="0072110D">
        <w:t xml:space="preserve"> Nr VIII/51/2024</w:t>
      </w:r>
      <w:r w:rsidR="0072110D">
        <w:br/>
      </w:r>
      <w:r w:rsidR="0072110D">
        <w:t>Rady Gminy Lipno</w:t>
      </w:r>
      <w:r w:rsidR="0072110D">
        <w:br/>
      </w:r>
      <w:r w:rsidR="0072110D">
        <w:t xml:space="preserve">z dnia 30 października </w:t>
      </w:r>
      <w:r w:rsidR="0072110D">
        <w:t>2024 r.</w:t>
      </w:r>
      <w:r w:rsidR="0072110D">
        <w:br/>
      </w:r>
      <w:hyperlink r:id="rId8" w:history="1">
        <w:r w:rsidR="0072110D">
          <w:rPr>
            <w:rStyle w:val="Hipercze"/>
            <w:color w:val="auto"/>
            <w:u w:val="none"/>
          </w:rPr>
          <w:t>Zalacznik1.pdf</w:t>
        </w:r>
      </w:hyperlink>
    </w:p>
    <w:p w:rsidR="00A94AD1" w:rsidRDefault="0072110D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:rsidR="00A94AD1" w:rsidRDefault="0072110D">
      <w:pPr>
        <w:spacing w:before="120" w:after="120"/>
        <w:ind w:firstLine="227"/>
        <w:rPr>
          <w:szCs w:val="20"/>
        </w:rPr>
      </w:pPr>
      <w:r>
        <w:rPr>
          <w:szCs w:val="20"/>
        </w:rPr>
        <w:t>Na podstawie art. 87 ustawy z dnia 23 lipca 2003 r. o ochronie zabytków i opiece nad zabytkami (tekst jedn. Dz. U. z 2024 r. poz. 1292), wójt sporządza na okres 4 lat gminny program opieki na</w:t>
      </w:r>
      <w:r>
        <w:rPr>
          <w:szCs w:val="20"/>
        </w:rPr>
        <w:t>d zabytkami.</w:t>
      </w:r>
    </w:p>
    <w:p w:rsidR="00A94AD1" w:rsidRDefault="0072110D">
      <w:pPr>
        <w:spacing w:before="120" w:after="120"/>
        <w:ind w:firstLine="227"/>
        <w:rPr>
          <w:szCs w:val="20"/>
        </w:rPr>
      </w:pPr>
      <w:r>
        <w:rPr>
          <w:szCs w:val="20"/>
        </w:rPr>
        <w:t>Program opieki nad zabytkami ma na celu w szczególności:</w:t>
      </w:r>
    </w:p>
    <w:p w:rsidR="00A94AD1" w:rsidRDefault="0072110D">
      <w:pPr>
        <w:spacing w:before="120" w:after="120"/>
        <w:ind w:firstLine="227"/>
        <w:rPr>
          <w:szCs w:val="20"/>
        </w:rPr>
      </w:pPr>
      <w:r>
        <w:rPr>
          <w:szCs w:val="20"/>
        </w:rPr>
        <w:t>1) uwzględnienie uwarunkowań ochrony zabytków, w tym krajobrazu kulturowego i dziedzictwa archeologicznego, łącznie z uwarunkowaniami ochrony przyrody i równowagi ekologicznej;</w:t>
      </w:r>
    </w:p>
    <w:p w:rsidR="00A94AD1" w:rsidRDefault="0072110D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2)  </w:t>
      </w:r>
      <w:r>
        <w:rPr>
          <w:szCs w:val="20"/>
        </w:rPr>
        <w:t>zahamowanie procesów degradacji zabytków i doprowadzenie do poprawy stanu ich zachowania;</w:t>
      </w:r>
    </w:p>
    <w:p w:rsidR="00A94AD1" w:rsidRDefault="0072110D">
      <w:pPr>
        <w:spacing w:before="120" w:after="120"/>
        <w:ind w:firstLine="227"/>
        <w:rPr>
          <w:szCs w:val="20"/>
        </w:rPr>
      </w:pPr>
      <w:r>
        <w:rPr>
          <w:szCs w:val="20"/>
        </w:rPr>
        <w:t>3)  wyeksponowanie poszczególnych zabytków oraz walorów krajobrazu kulturowego;</w:t>
      </w:r>
    </w:p>
    <w:p w:rsidR="00A94AD1" w:rsidRDefault="0072110D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4) podejmowanie działań zwiększających atrakcyjność zabytków dla potrzeb społecznych, </w:t>
      </w:r>
      <w:r>
        <w:rPr>
          <w:szCs w:val="20"/>
        </w:rPr>
        <w:t>turystycznych i edukacyjnych oraz wspieranie inicjatyw sprzyjających wzrostowi środków finansowych na opiekę nad zabytkami;</w:t>
      </w:r>
    </w:p>
    <w:p w:rsidR="00A94AD1" w:rsidRDefault="0072110D">
      <w:pPr>
        <w:spacing w:before="120" w:after="120"/>
        <w:ind w:firstLine="227"/>
        <w:rPr>
          <w:szCs w:val="20"/>
        </w:rPr>
      </w:pPr>
      <w:r>
        <w:rPr>
          <w:szCs w:val="20"/>
        </w:rPr>
        <w:t>5) określenie warunków współpracy z właścicielami zabytków, eliminujacych sytuacje konfliktowe związane z wykorzystywaniem tych zaby</w:t>
      </w:r>
      <w:r>
        <w:rPr>
          <w:szCs w:val="20"/>
        </w:rPr>
        <w:t>tków;</w:t>
      </w:r>
    </w:p>
    <w:p w:rsidR="00A94AD1" w:rsidRDefault="0072110D">
      <w:pPr>
        <w:spacing w:before="120" w:after="120"/>
        <w:ind w:firstLine="227"/>
        <w:rPr>
          <w:szCs w:val="20"/>
        </w:rPr>
      </w:pPr>
      <w:r>
        <w:rPr>
          <w:szCs w:val="20"/>
        </w:rPr>
        <w:t>6) podejmowanie przedsięwzięć umożliwijących tworzenie miejsc pracy związanych z opieką nad zabytkami.</w:t>
      </w:r>
    </w:p>
    <w:p w:rsidR="00A94AD1" w:rsidRDefault="0072110D">
      <w:pPr>
        <w:spacing w:before="120" w:after="120"/>
        <w:ind w:firstLine="227"/>
        <w:rPr>
          <w:szCs w:val="20"/>
        </w:rPr>
      </w:pPr>
      <w:r>
        <w:rPr>
          <w:szCs w:val="20"/>
        </w:rPr>
        <w:t>Projekt uchwały został pozytywnie zaopiniowany przez Wojewódzkiego Konserwatora Zabytków w Poznaniu pisemem nr WWKZ.5120.8309.4.2024. z dnia 12 wrz</w:t>
      </w:r>
      <w:r>
        <w:rPr>
          <w:szCs w:val="20"/>
        </w:rPr>
        <w:t>eśnia 2024 roku.</w:t>
      </w:r>
    </w:p>
    <w:p w:rsidR="00A94AD1" w:rsidRDefault="0072110D">
      <w:pPr>
        <w:keepNext/>
        <w:keepLines/>
        <w:spacing w:before="120" w:after="120"/>
        <w:ind w:firstLine="227"/>
        <w:rPr>
          <w:szCs w:val="20"/>
        </w:rPr>
      </w:pPr>
      <w:r>
        <w:rPr>
          <w:szCs w:val="20"/>
        </w:rPr>
        <w:t>Wobec powyższego podjęcie uchwały stao się uzasadnione.</w:t>
      </w:r>
    </w:p>
    <w:p w:rsidR="00A94AD1" w:rsidRDefault="0072110D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9"/>
        <w:gridCol w:w="4927"/>
      </w:tblGrid>
      <w:tr w:rsidR="00A94AD1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AD1" w:rsidRDefault="00A94AD1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AD1" w:rsidRDefault="00A94AD1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72110D">
                <w:rPr>
                  <w:color w:val="000000"/>
                  <w:szCs w:val="20"/>
                </w:rPr>
                <w:t>Przewodniczący Rady Gminy Lipno</w:t>
              </w:r>
            </w:fldSimple>
            <w:r w:rsidR="0072110D">
              <w:rPr>
                <w:color w:val="000000"/>
                <w:szCs w:val="20"/>
              </w:rPr>
              <w:br/>
            </w:r>
            <w:r w:rsidR="0072110D">
              <w:rPr>
                <w:color w:val="000000"/>
                <w:szCs w:val="20"/>
              </w:rPr>
              <w:br/>
            </w:r>
            <w:r w:rsidR="0072110D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72110D">
                <w:rPr>
                  <w:b/>
                  <w:color w:val="000000"/>
                  <w:szCs w:val="20"/>
                </w:rPr>
                <w:t>Bartosz</w:t>
              </w:r>
            </w:fldSimple>
            <w:r w:rsidR="0072110D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72110D">
                <w:rPr>
                  <w:b/>
                  <w:color w:val="000000"/>
                  <w:szCs w:val="20"/>
                </w:rPr>
                <w:t>Zięba</w:t>
              </w:r>
            </w:fldSimple>
            <w:r w:rsidR="0072110D">
              <w:rPr>
                <w:b/>
                <w:color w:val="000000"/>
                <w:szCs w:val="20"/>
              </w:rPr>
              <w:t> </w:t>
            </w:r>
          </w:p>
        </w:tc>
      </w:tr>
    </w:tbl>
    <w:p w:rsidR="00A94AD1" w:rsidRDefault="00A94AD1">
      <w:pPr>
        <w:keepNext/>
        <w:rPr>
          <w:szCs w:val="20"/>
        </w:rPr>
      </w:pPr>
    </w:p>
    <w:sectPr w:rsidR="00A94AD1" w:rsidSect="00A94AD1">
      <w:footerReference w:type="default" r:id="rId9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10D" w:rsidRDefault="0072110D" w:rsidP="00A94AD1">
      <w:r>
        <w:separator/>
      </w:r>
    </w:p>
  </w:endnote>
  <w:endnote w:type="continuationSeparator" w:id="0">
    <w:p w:rsidR="0072110D" w:rsidRDefault="0072110D" w:rsidP="00A94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A94AD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94AD1" w:rsidRDefault="0072110D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94AD1" w:rsidRDefault="0072110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94AD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9349D">
            <w:rPr>
              <w:sz w:val="18"/>
            </w:rPr>
            <w:fldChar w:fldCharType="separate"/>
          </w:r>
          <w:r w:rsidR="0089349D">
            <w:rPr>
              <w:noProof/>
              <w:sz w:val="18"/>
            </w:rPr>
            <w:t>1</w:t>
          </w:r>
          <w:r w:rsidR="00A94AD1">
            <w:rPr>
              <w:sz w:val="18"/>
            </w:rPr>
            <w:fldChar w:fldCharType="end"/>
          </w:r>
        </w:p>
      </w:tc>
    </w:tr>
  </w:tbl>
  <w:p w:rsidR="00A94AD1" w:rsidRDefault="00A94AD1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A94AD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94AD1" w:rsidRDefault="0072110D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94AD1" w:rsidRDefault="0072110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94AD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9349D">
            <w:rPr>
              <w:sz w:val="18"/>
            </w:rPr>
            <w:fldChar w:fldCharType="separate"/>
          </w:r>
          <w:r w:rsidR="0089349D">
            <w:rPr>
              <w:noProof/>
              <w:sz w:val="18"/>
            </w:rPr>
            <w:t>1</w:t>
          </w:r>
          <w:r w:rsidR="00A94AD1">
            <w:rPr>
              <w:sz w:val="18"/>
            </w:rPr>
            <w:fldChar w:fldCharType="end"/>
          </w:r>
        </w:p>
      </w:tc>
    </w:tr>
  </w:tbl>
  <w:p w:rsidR="00A94AD1" w:rsidRDefault="00A94AD1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A94AD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94AD1" w:rsidRDefault="0072110D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94AD1" w:rsidRDefault="0072110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94AD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9349D">
            <w:rPr>
              <w:sz w:val="18"/>
            </w:rPr>
            <w:fldChar w:fldCharType="separate"/>
          </w:r>
          <w:r w:rsidR="0089349D">
            <w:rPr>
              <w:noProof/>
              <w:sz w:val="18"/>
            </w:rPr>
            <w:t>2</w:t>
          </w:r>
          <w:r w:rsidR="00A94AD1">
            <w:rPr>
              <w:sz w:val="18"/>
            </w:rPr>
            <w:fldChar w:fldCharType="end"/>
          </w:r>
        </w:p>
      </w:tc>
    </w:tr>
  </w:tbl>
  <w:p w:rsidR="00A94AD1" w:rsidRDefault="00A94AD1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10D" w:rsidRDefault="0072110D" w:rsidP="00A94AD1">
      <w:r>
        <w:separator/>
      </w:r>
    </w:p>
  </w:footnote>
  <w:footnote w:type="continuationSeparator" w:id="0">
    <w:p w:rsidR="0072110D" w:rsidRDefault="0072110D" w:rsidP="00A94A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72110D"/>
    <w:rsid w:val="0089349D"/>
    <w:rsid w:val="00A77B3E"/>
    <w:rsid w:val="00A94AD1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94AD1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bieganska\AppData\Local\Temp\Legislator\1C4C8959-5A03-471B-913A-8992BBEF2B30\Zalacznik1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VIII/51/2024 z dnia 30 października 2024 r.</dc:title>
  <dc:subject>w sprawie przyjęcia Programu opieki nad zabytkami Gminy Lipno na lata 2024-2027</dc:subject>
  <dc:creator>ibieganska</dc:creator>
  <cp:lastModifiedBy>Irena Biegańska</cp:lastModifiedBy>
  <cp:revision>2</cp:revision>
  <dcterms:created xsi:type="dcterms:W3CDTF">2024-11-05T13:15:00Z</dcterms:created>
  <dcterms:modified xsi:type="dcterms:W3CDTF">2024-11-05T13:15:00Z</dcterms:modified>
  <cp:category>Akt prawny</cp:category>
</cp:coreProperties>
</file>