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A1EB8">
      <w:pPr>
        <w:jc w:val="center"/>
        <w:rPr>
          <w:b/>
          <w:caps/>
        </w:rPr>
      </w:pPr>
      <w:r>
        <w:rPr>
          <w:b/>
          <w:caps/>
        </w:rPr>
        <w:t>Uchwała Nr VIII/53/2024</w:t>
      </w:r>
      <w:r>
        <w:rPr>
          <w:b/>
          <w:caps/>
        </w:rPr>
        <w:br/>
        <w:t>Rady Gminy Lipno</w:t>
      </w:r>
    </w:p>
    <w:p w:rsidR="00A77B3E" w:rsidRDefault="00BA1EB8">
      <w:pPr>
        <w:spacing w:before="280" w:after="280"/>
        <w:jc w:val="center"/>
        <w:rPr>
          <w:b/>
          <w:caps/>
        </w:rPr>
      </w:pPr>
      <w:r>
        <w:t>z dnia 30 października 2024 r.</w:t>
      </w:r>
    </w:p>
    <w:p w:rsidR="00A77B3E" w:rsidRDefault="00BA1EB8">
      <w:pPr>
        <w:keepNext/>
        <w:spacing w:after="480"/>
        <w:jc w:val="center"/>
      </w:pPr>
      <w:r>
        <w:rPr>
          <w:b/>
        </w:rPr>
        <w:t>w sprawie Programu współpracy Gminy Lipno z organizacjami pozarządowymi oraz podmiotami wymienionymi w art. 3 ust. 3 ustawy o działalności pożytku publicznego i o wolontariacie na rok</w:t>
      </w:r>
      <w:r>
        <w:rPr>
          <w:b/>
        </w:rPr>
        <w:t xml:space="preserve"> 2025</w:t>
      </w:r>
    </w:p>
    <w:p w:rsidR="00A77B3E" w:rsidRDefault="00BA1EB8">
      <w:pPr>
        <w:keepLines/>
        <w:spacing w:before="120" w:after="120"/>
        <w:ind w:firstLine="227"/>
      </w:pPr>
      <w:r>
        <w:t>Na podstawie art. 5a ust. 1 ustawy z dnia 24 kwietnia 2003 r. o działalności pożytku publicznego                                i o wolontariacie (tekst jedn. Dz. U. z 2024 r. poz. 1491) uchwala się, co następuje:</w:t>
      </w:r>
    </w:p>
    <w:p w:rsidR="00A77B3E" w:rsidRDefault="00BA1EB8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:rsidR="00A77B3E" w:rsidRDefault="00BA1EB8">
      <w:pPr>
        <w:keepLines/>
        <w:spacing w:before="120" w:after="120"/>
        <w:ind w:firstLine="340"/>
      </w:pPr>
      <w:r>
        <w:rPr>
          <w:b/>
        </w:rPr>
        <w:t>§ 1. </w:t>
      </w:r>
      <w:r>
        <w:t>Uch</w:t>
      </w:r>
      <w:r>
        <w:t>wala się Program współpracy Gminy Lipno z organizacjami pozarządowymi oraz podmiotami wymienionymi w art. 3 ust. 3 ustawy o działalności pożytku publicznego i o wolontariacie na rok 2025, zwany dalej „programem” określający:</w:t>
      </w:r>
    </w:p>
    <w:p w:rsidR="00A77B3E" w:rsidRDefault="00BA1EB8">
      <w:pPr>
        <w:spacing w:before="120" w:after="120"/>
        <w:ind w:left="340" w:hanging="227"/>
      </w:pPr>
      <w:r>
        <w:t>1) </w:t>
      </w:r>
      <w:r>
        <w:t>cel główny i cele szczegółow</w:t>
      </w:r>
      <w:r>
        <w:t>e programu;</w:t>
      </w:r>
    </w:p>
    <w:p w:rsidR="00A77B3E" w:rsidRDefault="00BA1EB8">
      <w:pPr>
        <w:spacing w:before="120" w:after="120"/>
        <w:ind w:left="340" w:hanging="227"/>
      </w:pPr>
      <w:r>
        <w:t>2) </w:t>
      </w:r>
      <w:r>
        <w:t>zasady współpracy;</w:t>
      </w:r>
    </w:p>
    <w:p w:rsidR="00A77B3E" w:rsidRDefault="00BA1EB8">
      <w:pPr>
        <w:spacing w:before="120" w:after="120"/>
        <w:ind w:left="340" w:hanging="227"/>
      </w:pPr>
      <w:r>
        <w:t>3) </w:t>
      </w:r>
      <w:r>
        <w:t>zakres przedmiotowy;</w:t>
      </w:r>
    </w:p>
    <w:p w:rsidR="00A77B3E" w:rsidRDefault="00BA1EB8">
      <w:pPr>
        <w:spacing w:before="120" w:after="120"/>
        <w:ind w:left="340" w:hanging="227"/>
      </w:pPr>
      <w:r>
        <w:t>4) </w:t>
      </w:r>
      <w:r>
        <w:t>formy współpracy;</w:t>
      </w:r>
    </w:p>
    <w:p w:rsidR="00A77B3E" w:rsidRDefault="00BA1EB8">
      <w:pPr>
        <w:spacing w:before="120" w:after="120"/>
        <w:ind w:left="340" w:hanging="227"/>
      </w:pPr>
      <w:r>
        <w:t>5) </w:t>
      </w:r>
      <w:r>
        <w:t>priorytetowe zadania publiczne;</w:t>
      </w:r>
    </w:p>
    <w:p w:rsidR="00A77B3E" w:rsidRDefault="00BA1EB8">
      <w:pPr>
        <w:spacing w:before="120" w:after="120"/>
        <w:ind w:left="340" w:hanging="227"/>
      </w:pPr>
      <w:r>
        <w:t>6) </w:t>
      </w:r>
      <w:r>
        <w:t>okres realizacji programu;</w:t>
      </w:r>
    </w:p>
    <w:p w:rsidR="00A77B3E" w:rsidRDefault="00BA1EB8">
      <w:pPr>
        <w:spacing w:before="120" w:after="120"/>
        <w:ind w:left="340" w:hanging="227"/>
      </w:pPr>
      <w:r>
        <w:t>7) </w:t>
      </w:r>
      <w:r>
        <w:t>sposób realizacji programu;</w:t>
      </w:r>
    </w:p>
    <w:p w:rsidR="00A77B3E" w:rsidRDefault="00BA1EB8">
      <w:pPr>
        <w:spacing w:before="120" w:after="120"/>
        <w:ind w:left="340" w:hanging="227"/>
      </w:pPr>
      <w:r>
        <w:t>8) </w:t>
      </w:r>
      <w:r>
        <w:t>wysokość środków planowanych na realizację programu;</w:t>
      </w:r>
    </w:p>
    <w:p w:rsidR="00A77B3E" w:rsidRDefault="00BA1EB8">
      <w:pPr>
        <w:spacing w:before="120" w:after="120"/>
        <w:ind w:left="340" w:hanging="227"/>
      </w:pPr>
      <w:r>
        <w:t>9) </w:t>
      </w:r>
      <w:r>
        <w:t>sposób oceny realizacj</w:t>
      </w:r>
      <w:r>
        <w:t>i programu;</w:t>
      </w:r>
    </w:p>
    <w:p w:rsidR="00A77B3E" w:rsidRDefault="00BA1EB8">
      <w:pPr>
        <w:spacing w:before="120" w:after="120"/>
        <w:ind w:left="340" w:hanging="227"/>
      </w:pPr>
      <w:r>
        <w:t>10) </w:t>
      </w:r>
      <w:r>
        <w:t>informację o sposobie tworzenia programu oraz o przebiegu konsultacji;</w:t>
      </w:r>
    </w:p>
    <w:p w:rsidR="00A77B3E" w:rsidRDefault="00BA1EB8">
      <w:pPr>
        <w:spacing w:before="120" w:after="120"/>
        <w:ind w:left="340" w:hanging="227"/>
      </w:pPr>
      <w:r>
        <w:t>11) </w:t>
      </w:r>
      <w:r>
        <w:t>tryb powoływania i zasady działania komisji konkursowych do opiniowania ofert w otwartych konkursach ofert.</w:t>
      </w:r>
    </w:p>
    <w:p w:rsidR="00A77B3E" w:rsidRDefault="00BA1EB8">
      <w:pPr>
        <w:keepLines/>
        <w:spacing w:before="120" w:after="120"/>
        <w:ind w:firstLine="340"/>
      </w:pPr>
      <w:r>
        <w:rPr>
          <w:b/>
        </w:rPr>
        <w:t>§ 2. </w:t>
      </w:r>
      <w:r>
        <w:t>Ilekroć w Programie jest mowa o:</w:t>
      </w:r>
    </w:p>
    <w:p w:rsidR="00A77B3E" w:rsidRDefault="00BA1EB8">
      <w:pPr>
        <w:spacing w:before="120" w:after="120"/>
        <w:ind w:left="340" w:hanging="227"/>
      </w:pPr>
      <w:r>
        <w:t>1) </w:t>
      </w:r>
      <w:r>
        <w:t>ustawie – należy</w:t>
      </w:r>
      <w:r>
        <w:t xml:space="preserve"> przez to rozumieć ustawę z dnia 24 kwietnia 2003 r. o działalności pożytku publicznego i o wolontariacie (tekst jedn. Dz. U. z 2024 r. poz. 1491);</w:t>
      </w:r>
    </w:p>
    <w:p w:rsidR="00A77B3E" w:rsidRDefault="00BA1EB8">
      <w:pPr>
        <w:spacing w:before="120" w:after="120"/>
        <w:ind w:left="340" w:hanging="227"/>
      </w:pPr>
      <w:r>
        <w:t>2) </w:t>
      </w:r>
      <w:r>
        <w:t xml:space="preserve">organizacjach – należy przez to rozumieć prowadzące działalność pożytku publicznego organizacje </w:t>
      </w:r>
      <w:r>
        <w:t>pozarządowe oraz podmioty, o których mowa w art. 3 ust. 3 ustawy;</w:t>
      </w:r>
    </w:p>
    <w:p w:rsidR="00A77B3E" w:rsidRDefault="00BA1EB8">
      <w:pPr>
        <w:spacing w:before="120" w:after="120"/>
        <w:ind w:left="340" w:hanging="227"/>
      </w:pPr>
      <w:r>
        <w:t>3) </w:t>
      </w:r>
      <w:r>
        <w:t>urzędzie – należy przez to rozumieć Urząd Gminy Lipno;</w:t>
      </w:r>
    </w:p>
    <w:p w:rsidR="00A77B3E" w:rsidRDefault="00BA1EB8">
      <w:pPr>
        <w:spacing w:before="120" w:after="120"/>
        <w:ind w:left="340" w:hanging="227"/>
      </w:pPr>
      <w:r>
        <w:t>4) </w:t>
      </w:r>
      <w:r>
        <w:t>gminie – należy przez to rozumieć Gminę Lipno;</w:t>
      </w:r>
    </w:p>
    <w:p w:rsidR="00A77B3E" w:rsidRDefault="00BA1EB8">
      <w:pPr>
        <w:spacing w:before="120" w:after="120"/>
        <w:ind w:left="340" w:hanging="227"/>
      </w:pPr>
      <w:r>
        <w:t>5) </w:t>
      </w:r>
      <w:r>
        <w:t>wójcie – należy przez to rozumieć Wójta Gminy Lipno;</w:t>
      </w:r>
    </w:p>
    <w:p w:rsidR="00A77B3E" w:rsidRDefault="00BA1EB8">
      <w:pPr>
        <w:spacing w:before="120" w:after="120"/>
        <w:ind w:left="340" w:hanging="227"/>
      </w:pPr>
      <w:r>
        <w:t>6) </w:t>
      </w:r>
      <w:r>
        <w:t xml:space="preserve">radzie – należy przez </w:t>
      </w:r>
      <w:r>
        <w:t>to rozumieć Radę Gminy Lipno;</w:t>
      </w:r>
    </w:p>
    <w:p w:rsidR="00A77B3E" w:rsidRDefault="00BA1EB8">
      <w:pPr>
        <w:spacing w:before="120" w:after="120"/>
        <w:ind w:left="340" w:hanging="227"/>
      </w:pPr>
      <w:r>
        <w:t>7) </w:t>
      </w:r>
      <w:r>
        <w:t>komisji – należy przez to rozumieć komisję konkursową do opiniowania ofert w otwartych konkursach ofert;</w:t>
      </w:r>
    </w:p>
    <w:p w:rsidR="00A77B3E" w:rsidRDefault="00BA1EB8">
      <w:pPr>
        <w:spacing w:before="120" w:after="120"/>
        <w:ind w:left="340" w:hanging="227"/>
      </w:pPr>
      <w:r>
        <w:t>8) </w:t>
      </w:r>
      <w:r>
        <w:t>dotacji – należy przez to rozumieć dotację w rozumieniu ustawy z dnia 27 sierpnia 2009 r. o finansach publicznych (</w:t>
      </w:r>
      <w:r>
        <w:t>tekst jedn. Dz. U. z 2024 r. poz. 1530);</w:t>
      </w:r>
    </w:p>
    <w:p w:rsidR="00A77B3E" w:rsidRDefault="00BA1EB8">
      <w:pPr>
        <w:spacing w:before="120" w:after="120"/>
        <w:ind w:left="340" w:hanging="227"/>
      </w:pPr>
      <w:r>
        <w:t>9) </w:t>
      </w:r>
      <w:r>
        <w:t>konkursie – należy przez to rozumieć otwarty konkurs ofert, o którym mowa w art. 11 ustawy;</w:t>
      </w:r>
    </w:p>
    <w:p w:rsidR="00A77B3E" w:rsidRDefault="00BA1EB8">
      <w:pPr>
        <w:spacing w:before="120" w:after="120"/>
        <w:ind w:left="340" w:hanging="227"/>
      </w:pPr>
      <w:r>
        <w:t>10) </w:t>
      </w:r>
      <w:r>
        <w:t>zadaniu publicznym – należy przez to rozumieć zadania określone w art. 4 ustawy.</w:t>
      </w:r>
    </w:p>
    <w:p w:rsidR="00A77B3E" w:rsidRDefault="00BA1EB8">
      <w:pPr>
        <w:keepNext/>
        <w:jc w:val="center"/>
      </w:pPr>
      <w:r>
        <w:rPr>
          <w:b/>
        </w:rPr>
        <w:lastRenderedPageBreak/>
        <w:t>Rozdział 2.</w:t>
      </w:r>
      <w:r>
        <w:br/>
      </w:r>
      <w:r>
        <w:rPr>
          <w:b/>
        </w:rPr>
        <w:t>Główne i szczegółowe ce</w:t>
      </w:r>
      <w:r>
        <w:rPr>
          <w:b/>
        </w:rPr>
        <w:t>le programu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Głównym celem programu jest wzmocnienie rozwoju społeczeństwa obywatelskiego oraz budowanie partnerstwa pomiędzy samorządem a organizacjami.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integracja i wspólne działanie organizacji realizującyc</w:t>
      </w:r>
      <w:r>
        <w:rPr>
          <w:color w:val="000000"/>
          <w:u w:color="000000"/>
        </w:rPr>
        <w:t>h zadania publiczne;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tworzenie warunków do zwiększenia aktywności społecznej mieszkańców gminy;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podejmowanie wspólnych działań mających na celu podniesienie sprawności funkcjonowania organizacji;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poprawa jakości życia poprzez pełniejsze </w:t>
      </w:r>
      <w:r>
        <w:rPr>
          <w:color w:val="000000"/>
          <w:u w:color="000000"/>
        </w:rPr>
        <w:t>zaspokojenie potrzeb społecznych;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prezentacja dorobku organizacji i promowanie ich osiągnięć.</w:t>
      </w:r>
    </w:p>
    <w:p w:rsidR="00A77B3E" w:rsidRDefault="00BA1EB8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 i zakres przedmiotowy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Współpraca z organizacjami odbywa się w oparciu o następujące zasady: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samorząd udzi</w:t>
      </w:r>
      <w:r>
        <w:rPr>
          <w:color w:val="000000"/>
          <w:u w:color="000000"/>
        </w:rPr>
        <w:t>ela pomocy organizacjom w niezbędnym zakresie, uzasadnionym potrzebami wspólnoty samorządowej;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partnerstwa – gmina traktuje organizacje jako równoprawnych partnerów w definiowaniu problemów społecznych, określeniu sposobów ich rozwiązywania oraz realiza</w:t>
      </w:r>
      <w:r>
        <w:rPr>
          <w:color w:val="000000"/>
          <w:u w:color="000000"/>
        </w:rPr>
        <w:t>cji zadań publicznych, przez co oczekuje od organizacji aktywnego uczestnictwa w realizacji form wynikających ze współpracy;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efektywności – gmina dokonuje wyboru najbardziej efektywnego sposobu realizacji zadań publicznych przez organizacje, będzie ocze</w:t>
      </w:r>
      <w:r>
        <w:rPr>
          <w:color w:val="000000"/>
          <w:u w:color="000000"/>
        </w:rPr>
        <w:t>kiwała od nich sporządzenia ofert zgodnie z wymogami prawa, rzetelnej realizacji powierzonych zadań, wywiązywania się z obowiązków rozliczenia finansowego i sprawozdawczości;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suwerenności stron – zarówno gmina jak i organizacje podejmujące współpracę za</w:t>
      </w:r>
      <w:r>
        <w:rPr>
          <w:color w:val="000000"/>
          <w:u w:color="000000"/>
        </w:rPr>
        <w:t>chowują wzajemną autonomię i niezależność względem siebie;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równe traktowanie wszystkich podmiotów w zakresie wykonywanych działań;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jawności – gmina będzie dążyła do tego, aby wszelkie możliwości współpracy z organizacjami były </w:t>
      </w:r>
      <w:r>
        <w:rPr>
          <w:color w:val="000000"/>
          <w:u w:color="000000"/>
        </w:rPr>
        <w:t>powszechnie wiadome i dostępne oraz jasne i zrozumiałe w zakresie stosowanych procedur i kryteriów podejmowania decyzji, jak również w obszarze zamiarów, celów i środków przeznaczonych na realizację zadań publicznych;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legalności</w:t>
      </w:r>
      <w:r>
        <w:rPr>
          <w:b/>
          <w:color w:val="000000"/>
          <w:u w:color="000000"/>
        </w:rPr>
        <w:t xml:space="preserve"> –</w:t>
      </w:r>
      <w:r>
        <w:rPr>
          <w:color w:val="000000"/>
          <w:u w:color="000000"/>
        </w:rPr>
        <w:t xml:space="preserve"> wszelkie działania org</w:t>
      </w:r>
      <w:r>
        <w:rPr>
          <w:color w:val="000000"/>
          <w:u w:color="000000"/>
        </w:rPr>
        <w:t>anów gminy oraz organizacji odbywają się w granicach i na podstawie przepisów prawa.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Gmina prowadzi działalność w sferze zadań publicznych określonych w art. 4 ustawy we współpracy z organizacjami prowadzącymi na terenie gminy działalność pożytku publ</w:t>
      </w:r>
      <w:r>
        <w:rPr>
          <w:color w:val="000000"/>
          <w:u w:color="000000"/>
        </w:rPr>
        <w:t>icznego w zakresie odpowiadającym zadaniom gminy.</w:t>
      </w:r>
    </w:p>
    <w:p w:rsidR="00A77B3E" w:rsidRDefault="00BA1E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 z organizacjami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Współpraca gminy z organizacjami odbywa się w oparciu o zasady modelowej współpracy, o których mowa w § 4, w szczególności w formie finansowej i </w:t>
      </w:r>
      <w:r>
        <w:rPr>
          <w:color w:val="000000"/>
          <w:u w:color="000000"/>
        </w:rPr>
        <w:t>pozafinansowej.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finansowa polega na zlecaniu organizacjom realizacji zadań publicznych na zasadach określonych w ustawie, w ramach organizowanych otwartych konkursów ofert, poprzez: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powierzanie wykonywania zadań publicznych wraz z udzielen</w:t>
      </w:r>
      <w:r>
        <w:rPr>
          <w:color w:val="000000"/>
          <w:u w:color="000000"/>
        </w:rPr>
        <w:t>iem dotacji na sfinansowanie ich realizacji;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wspieranie wykonywanych zadań wraz z udzieleniem dotacji na dofinansowanie ich realizacji.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Powierzanie lub wspieranie zadań publicznych odbywa się w szczególności w trybie otwartego konkursu ofert, zgodnie</w:t>
      </w:r>
      <w:r>
        <w:rPr>
          <w:color w:val="000000"/>
          <w:u w:color="000000"/>
        </w:rPr>
        <w:t xml:space="preserve"> z art. 11-18a ustawy.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Współpraca o charakterze finansowym pomiędzy gminą a organizacjami odbywa się każdorazowo po podpisaniu umowy.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Współpraca między gminą a organizacjami o charakterze wsparcia pozafinansowego może być prowadzona w szczególności p</w:t>
      </w:r>
      <w:r>
        <w:rPr>
          <w:color w:val="000000"/>
          <w:u w:color="000000"/>
        </w:rPr>
        <w:t>oprzez: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konsultowanie z organizacjami projektów aktów normatywnych w dziedzinach dotyczących działalności statutowej tych organizacji;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wzajemne informowanie o planowanych kierunkach działania oraz zasadach współdziałania;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miarę możliwości udziel</w:t>
      </w:r>
      <w:r>
        <w:rPr>
          <w:color w:val="000000"/>
          <w:u w:color="000000"/>
        </w:rPr>
        <w:t>anie pomocy poprzez nieodpłatne udostępnianie lokali lub użyczenie sprzętu teleinformatycznego do realizacji zadań statutowych;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promocję działalności organizacji na stronie internetowej gminy;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pomoc w rozwiązywaniu bieżących problemów organizacyjnych</w:t>
      </w:r>
      <w:r>
        <w:rPr>
          <w:color w:val="000000"/>
          <w:u w:color="000000"/>
        </w:rPr>
        <w:t>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wypracowanie systemu monitoringu współpracy pomiędzy organizacjami a gminą.</w:t>
      </w:r>
    </w:p>
    <w:p w:rsidR="00A77B3E" w:rsidRDefault="00BA1EB8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Do priorytetowych zadań realizowanych w ramach programu należą: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zadania w zakresie ochrony zdrowia: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działań w</w:t>
      </w:r>
      <w:r>
        <w:rPr>
          <w:color w:val="000000"/>
          <w:u w:color="000000"/>
        </w:rPr>
        <w:t> zakresie promocji zdrowia i edukacji zdrowotnej na terenie gminy poprzez organizowanie zajęć dla dzieci, warsztatów edukacyjnych oraz grup terapeutycznych dla młodzieży,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przeciwdziałanie uzależnieniom i patologiom społecznym oraz przestępczości, a takż</w:t>
      </w:r>
      <w:r>
        <w:rPr>
          <w:color w:val="000000"/>
          <w:u w:color="000000"/>
        </w:rPr>
        <w:t>e promowanie i organizowanie w tym zakresie wolontariatu,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działania na rzecz podnoszenia świadomości zdrowotnej mieszkańców gminy, systematyczne informowanie o badaniach profilaktycznych ratujących zdrowie i życie,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promowanie zdrowego stylu życia,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</w:t>
      </w:r>
      <w:r>
        <w:t> </w:t>
      </w:r>
      <w:r>
        <w:rPr>
          <w:color w:val="000000"/>
          <w:u w:color="000000"/>
        </w:rPr>
        <w:t>wspieranie działań mających na celu poprawę sprawności intelektualnych, fizycznych oraz aktywności życiowych osób starszych;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zadania w zakresie kultury fizycznej: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propagowanie wśród dzieci i młodzieży aktywnych form kultury fizycznej,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wspieranie </w:t>
      </w:r>
      <w:r>
        <w:rPr>
          <w:color w:val="000000"/>
          <w:u w:color="000000"/>
        </w:rPr>
        <w:t>i upowszechnianie kultury fizycznej i sportu,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organizacja czasu wolnego dzieci i młodzieży,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organizacja imprez sportowych i rekreacyjnych,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wspieranie działań sportowych promujących kluby sportowe i uczniowskie kluby sportowe;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 w zakresie</w:t>
      </w:r>
      <w:r>
        <w:rPr>
          <w:color w:val="000000"/>
          <w:u w:color="000000"/>
        </w:rPr>
        <w:t xml:space="preserve"> pomocy społecznej: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pomoc społeczna, w tym szczególnie rodzinom i osobom w trudnej sytuacji życiowej, wyrównywanie  szans edukacyjnych i społecznych poprzez:</w:t>
      </w:r>
    </w:p>
    <w:p w:rsidR="00A77B3E" w:rsidRDefault="00BA1EB8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warsztaty i zajęcia świetlicowe dla dzieci, młodzieży i osób dorosłych, w tym prowadzenie wak</w:t>
      </w:r>
      <w:r>
        <w:rPr>
          <w:color w:val="000000"/>
          <w:u w:color="000000"/>
        </w:rPr>
        <w:t>acyjnych świetlic mobilnych dla dzieci i młodzieży szkolnej,</w:t>
      </w:r>
    </w:p>
    <w:p w:rsidR="00A77B3E" w:rsidRDefault="00BA1EB8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zagospodarowanie czasu wolnego,</w:t>
      </w:r>
    </w:p>
    <w:p w:rsidR="00A77B3E" w:rsidRDefault="00BA1EB8">
      <w:pPr>
        <w:keepLines/>
        <w:spacing w:before="120" w:after="120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 wspierające osoby starsze, samotne, paliatywnie i przewlekle chore, niesamodzielne, wymagające codziennej opieki, wsparcie dla ich rodzin i opiekunów</w:t>
      </w:r>
      <w:r>
        <w:rPr>
          <w:color w:val="000000"/>
          <w:u w:color="000000"/>
        </w:rPr>
        <w:t>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działania na rzecz osób niepełnosprawnych,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pomoc osobom wykluczonym zawodowo i społecznie,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organizacja spotkań o charakterze międzypokoleniowym,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promocja oraz organizacja wolontariatu na rzecz potrzebujących pomocy,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działania w celu integr</w:t>
      </w:r>
      <w:r>
        <w:rPr>
          <w:color w:val="000000"/>
          <w:u w:color="000000"/>
        </w:rPr>
        <w:t>acji mieszkańców gminy;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zadania w zakresie edukacji patriotycznej: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podtrzymywanie i upowszechnianie tradycji narodowej, pielęgnowania polskości oraz rozwój świadomości narodowej, obywatelskiej i kulturowej,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opieka nad zabytkami,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poznawanie hist</w:t>
      </w:r>
      <w:r>
        <w:rPr>
          <w:color w:val="000000"/>
          <w:u w:color="000000"/>
        </w:rPr>
        <w:t>orii regionu oraz gminy,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upamiętnianie i pielęgnowanie ważnych miejsc dla lokalnej społeczności, dbanie o mogiły i pomniki ku czci poległych za naszą wolność,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celebrowanie rocznic narodowych,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tworzenie ścieżek dydaktycznych;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zadania w zakresie </w:t>
      </w:r>
      <w:r>
        <w:rPr>
          <w:color w:val="000000"/>
          <w:u w:color="000000"/>
        </w:rPr>
        <w:t>ekologii, ochrony zwierząt oraz dziedzictwa przyrodniczego: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działania edukacyjne dla całej społeczności gminy w obszarze ochrony środowiska naturalnego,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inicjatyw lokalnych służących ochronie środowiska naturalnego,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znakowanie szlaków i</w:t>
      </w:r>
      <w:r>
        <w:rPr>
          <w:color w:val="000000"/>
          <w:u w:color="000000"/>
        </w:rPr>
        <w:t> obiektów turystycznych,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dbanie o pomniki przyrody, rewitalizacja zaniedbanych terenów zielonych, lasów i parków,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wspieranie rozwoju turystyki,</w:t>
      </w:r>
    </w:p>
    <w:p w:rsidR="00A77B3E" w:rsidRDefault="00BA1EB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rozwój infrastruktury rekreacyjnej i turystycznej.</w:t>
      </w:r>
    </w:p>
    <w:p w:rsidR="00A77B3E" w:rsidRDefault="00BA1E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Okres i sposób realizacji programu oraz </w:t>
      </w:r>
      <w:r>
        <w:rPr>
          <w:b/>
          <w:color w:val="000000"/>
          <w:u w:color="000000"/>
        </w:rPr>
        <w:t>wysokość środków planowanych na realizację programu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Program realizowany będzie w okresie od 1 stycznia 2025 roku do 31 grudnia 2025 roku.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Program będzie realizowany w szczególności przez: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równy dostęp do informacji oraz wzajemne informowanie s</w:t>
      </w:r>
      <w:r>
        <w:rPr>
          <w:color w:val="000000"/>
          <w:u w:color="000000"/>
        </w:rPr>
        <w:t>ię o planowanych kierunkach działalności i współdziałaniu w celu zharmonizowania tych kierunków;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i przeprowadzanie konkursów dla organizacji na realizację zadań finansowanych ze środków budżetu gminy;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zlecanie realizacji zadań publiczny</w:t>
      </w:r>
      <w:r>
        <w:rPr>
          <w:color w:val="000000"/>
          <w:u w:color="000000"/>
        </w:rPr>
        <w:t>ch organizacjom poprzez powierzanie wykonywania zadań publicznych wraz z udzielaniem dotacji na finansowanie ich realizacji lub wspieranie wykonywania zadań publicznych wraz z udzielaniem dotacji na ich dofinansowanie;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sporządzanie sprawozdań z finansow</w:t>
      </w:r>
      <w:r>
        <w:rPr>
          <w:color w:val="000000"/>
          <w:u w:color="000000"/>
        </w:rPr>
        <w:t>ej i pozafinansowej współpracy z organizacjami;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udzielanie organizacjom stałego wsparcia merytorycznego przez pracowników urzędu.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Gmina współpracując z organizacjami w ramach uchwalonego programu na rok 2025 planuje przeznaczyć środki finansowe w </w:t>
      </w:r>
      <w:r>
        <w:rPr>
          <w:color w:val="000000"/>
          <w:u w:color="000000"/>
        </w:rPr>
        <w:t>wysokości 315 000 zł.</w:t>
      </w:r>
    </w:p>
    <w:p w:rsidR="00A77B3E" w:rsidRDefault="00BA1E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Częściowa ocena realizacji programu będzie dokonywana podczas kontroli prawidłowości wykonywania zadania przez organizacje.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Skarbnik Gminy może badać dokumenty i nośniki informa</w:t>
      </w:r>
      <w:r>
        <w:rPr>
          <w:color w:val="000000"/>
          <w:u w:color="000000"/>
        </w:rPr>
        <w:t>cji, które mają lub mogą mieć znaczenie dla oceny prawidłowości wykonania zadania przez organizacje.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Ostateczna ocena programu zostanie dokonana po przedłożeniu organowi stanowiącemu gminy sprawozdania z realizacji programu w terminie do dnia 31 maja 20</w:t>
      </w:r>
      <w:r>
        <w:rPr>
          <w:color w:val="000000"/>
          <w:u w:color="000000"/>
        </w:rPr>
        <w:t>26 roku.</w:t>
      </w:r>
    </w:p>
    <w:p w:rsidR="00A77B3E" w:rsidRDefault="00BA1E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Tworzenie programu i przebieg konsultacji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Program utworzony zostaje na bazie projektu programu.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Kolejność prac nad przygotowaniem programu: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opracowanie projektu programu;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skierowanie projektu programu do konsultacji z</w:t>
      </w:r>
      <w:r>
        <w:rPr>
          <w:color w:val="000000"/>
          <w:u w:color="000000"/>
        </w:rPr>
        <w:t> organizacjami na podstawie uchwały Nr XIII/92/2011 Rady Gminy Lipno z dnia 3 października 2011 roku w sprawie określenia szczegółowego sposobu konsultowania z radami działalności pożytku publicznego lub organizacjami pozarządowymi i innymi podmiotami proj</w:t>
      </w:r>
      <w:r>
        <w:rPr>
          <w:color w:val="000000"/>
          <w:u w:color="000000"/>
        </w:rPr>
        <w:t>ektów aktów prawa miejscowego w dziedzinach dotyczących działalności statutowej tych organizacji;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składanie przez organizacje pisemnych propozycji do projektu programu w terminie 14 dni od dnia jego opublikowania w Biuletynie Informacji Publicznej oraz </w:t>
      </w:r>
      <w:r>
        <w:rPr>
          <w:color w:val="000000"/>
          <w:u w:color="000000"/>
        </w:rPr>
        <w:t>na stronie internetowej gminy;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podjęcie przez wójta decyzji co do uwzględnienia lub odrzucenia propozycji, w terminie 7 dni od daty zakończenia konsultacji;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przedstawienie przez wójta radzie wyników konsultacji w uzasadnieniu do projektu uchwały;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opublikowanie wyników konsultacji w Biuletynie Informacji Publicznej oraz na stronie internetowej gminy i tablicy ogłoszeń w siedzibie urzędu.</w:t>
      </w:r>
    </w:p>
    <w:p w:rsidR="00A77B3E" w:rsidRDefault="00BA1EB8">
      <w:pPr>
        <w:keepNext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działania komisji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Komisja i jej przewodniczący powoływana jest prz</w:t>
      </w:r>
      <w:r>
        <w:rPr>
          <w:color w:val="000000"/>
          <w:u w:color="000000"/>
        </w:rPr>
        <w:t>ez wójta w drodze zarządzenia celem zaopiniowania złożonych ofert.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obraduje na posiedzeniach zwoływanych przez jej przewodniczącego.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Pracami komisji kieruje przewodniczący komisji, a w przypadku jego nieobecności wyznaczony przez wójta człone</w:t>
      </w:r>
      <w:r>
        <w:rPr>
          <w:color w:val="000000"/>
          <w:u w:color="000000"/>
        </w:rPr>
        <w:t>k komisji.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podejmuje rozstrzygnięcia w głosowaniu jawnym, zwykłą większością głosów, w obecności co najmniej połowy składu.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Komisja dokonuje oceny formalnej i merytorycznej ofert według kryteriów określonych w ogłoszeniu o otwartym konkursie </w:t>
      </w:r>
      <w:r>
        <w:rPr>
          <w:color w:val="000000"/>
          <w:u w:color="000000"/>
        </w:rPr>
        <w:t>ofert, w tym w szczególności przy rozpatrywaniu ofert: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ocenia możliwość realizacji zadania publicznego przez organizację;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ocenia przedstawioną kalkulację kosztów realizacji zadania publicznego, w tym w odniesieniu do zakresu rzeczowego zadania;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oc</w:t>
      </w:r>
      <w:r>
        <w:rPr>
          <w:color w:val="000000"/>
          <w:u w:color="000000"/>
        </w:rPr>
        <w:t>enia proponowaną jakość wykonania zadania i kwalifikacje osób, przy udziale których organizacja będzie realizować zadanie publiczne;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uwzględnia udział środków finansowych własnych lub środków pochodzących z innych źródeł na realizację zadania publiczneg</w:t>
      </w:r>
      <w:r>
        <w:rPr>
          <w:color w:val="000000"/>
          <w:u w:color="000000"/>
        </w:rPr>
        <w:t>o;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uwzględnia wkład rzeczowy, osobowy, w tym świadczenia wolontariuszy i pracę społeczną członków zadeklarowaną w ofercie;</w:t>
      </w:r>
    </w:p>
    <w:p w:rsidR="00A77B3E" w:rsidRDefault="00BA1EB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dokonuje analizy i oceny wykonywanych zadań publicznych, które były realizowane w latach poprzednich, biorąc pod uwagę rzetelno</w:t>
      </w:r>
      <w:r>
        <w:rPr>
          <w:color w:val="000000"/>
          <w:u w:color="000000"/>
        </w:rPr>
        <w:t>ść i terminowość oraz sposób rozliczenia otrzymanych na ten cel środków.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 posiedzenia komisji sporządza się protokół, który podpisują wszyscy członkowie tej komisji obecni na posiedzeniu.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Protokół z posiedzenia komisji zawierający wykaz zaopiniowany</w:t>
      </w:r>
      <w:r>
        <w:rPr>
          <w:color w:val="000000"/>
          <w:u w:color="000000"/>
        </w:rPr>
        <w:t>ch ofert przedkładany jest wójtowi, celem podjęcia decyzji w sprawie udzielenia dotacji.</w:t>
      </w:r>
    </w:p>
    <w:p w:rsidR="00A77B3E" w:rsidRDefault="00BA1EB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BA1EB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BA1EB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 xml:space="preserve">Uchwała podlega publikacji w Dzienniku Urzędowym Województwa </w:t>
      </w:r>
      <w:r>
        <w:rPr>
          <w:color w:val="000000"/>
          <w:u w:color="000000"/>
        </w:rPr>
        <w:t>Wielkopolskiego i wchodzi w życie z dniem 1 stycznia 2025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BA1EB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D738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87" w:rsidRDefault="005D738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87" w:rsidRDefault="00BA1EB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5D7387" w:rsidRDefault="00BA1EB8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5D7387" w:rsidRDefault="00BA1EB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Przedmiotowy projekt </w:t>
      </w:r>
      <w:r>
        <w:rPr>
          <w:szCs w:val="20"/>
        </w:rPr>
        <w:t>uchwały znajduje swoje uzasadnienie w treści art. 5a ust. 1 ustawy z dnia 24 kwietnia 2003 r. o działalności pożytku publicznego i o wolontariacie (tekst jedn. Dz. U. z 2024 r. poz. 1491), zgodnie z którym organ stanowiący jednostki samorządu terytorialneg</w:t>
      </w:r>
      <w:r>
        <w:rPr>
          <w:szCs w:val="20"/>
        </w:rPr>
        <w:t>o uchwala, po konsultacjach z organizacjami pozarządowymi oraz podmiotami wymienionymi w art. 3 ust. 3, przeprowadzonych w sposób określony w art. 5 ust. 5, roczny program współpracy z organizacjami pozarządowymi oraz podmiotami wymienionymi w art. 3 ust. </w:t>
      </w:r>
      <w:r>
        <w:rPr>
          <w:szCs w:val="20"/>
        </w:rPr>
        <w:t>3.</w:t>
      </w:r>
    </w:p>
    <w:p w:rsidR="005D7387" w:rsidRDefault="00BA1EB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Konsultacje z organizacjami pozarządowymi oraz podmiotami wymienionymi w art. 3 ust. 3 przeprowadzone zostały na podstawie uchwały Nr XIII/92/2011 Rady Gminy Lipno z dnia 3 października 2011 roku w sprawie określenia szczegółowego sposobu konsultowania </w:t>
      </w:r>
      <w:r>
        <w:rPr>
          <w:szCs w:val="20"/>
        </w:rPr>
        <w:t>z radami działalności pożytku publicznego lub organizacjami pozarządowymi i innymi podmiotami projektów aktów prawa miejscowego w dziedzinach dotyczących działalności statutowej tych organizacji. Konsultacje zakończono w dniu 4 października 2024 roku.</w:t>
      </w:r>
    </w:p>
    <w:p w:rsidR="005D7387" w:rsidRDefault="00BA1EB8">
      <w:pPr>
        <w:spacing w:before="120" w:after="120"/>
        <w:ind w:firstLine="227"/>
        <w:rPr>
          <w:szCs w:val="20"/>
        </w:rPr>
      </w:pPr>
      <w:r>
        <w:rPr>
          <w:szCs w:val="20"/>
        </w:rPr>
        <w:t>W to</w:t>
      </w:r>
      <w:r>
        <w:rPr>
          <w:szCs w:val="20"/>
        </w:rPr>
        <w:t>ku przeprowadzonych konsultacji nie wpłynęły żadne propozycje do projektu Programu.</w:t>
      </w:r>
    </w:p>
    <w:p w:rsidR="005D7387" w:rsidRDefault="00BA1EB8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uzasadnione stało się podjęcie uchwały.</w:t>
      </w:r>
    </w:p>
    <w:p w:rsidR="005D7387" w:rsidRDefault="00BA1EB8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5D738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87" w:rsidRDefault="005D7387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7387" w:rsidRDefault="005D7387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BA1EB8">
                <w:rPr>
                  <w:color w:val="000000"/>
                  <w:szCs w:val="20"/>
                </w:rPr>
                <w:t>Przewodniczący Rady Gminy Lipno</w:t>
              </w:r>
            </w:fldSimple>
            <w:r w:rsidR="00BA1EB8">
              <w:rPr>
                <w:color w:val="000000"/>
                <w:szCs w:val="20"/>
              </w:rPr>
              <w:br/>
            </w:r>
            <w:r w:rsidR="00BA1EB8">
              <w:rPr>
                <w:color w:val="000000"/>
                <w:szCs w:val="20"/>
              </w:rPr>
              <w:br/>
            </w:r>
            <w:r w:rsidR="00BA1EB8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BA1EB8">
                <w:rPr>
                  <w:b/>
                  <w:color w:val="000000"/>
                  <w:szCs w:val="20"/>
                </w:rPr>
                <w:t>Bartosz</w:t>
              </w:r>
            </w:fldSimple>
            <w:r w:rsidR="00BA1EB8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BA1EB8">
                <w:rPr>
                  <w:b/>
                  <w:color w:val="000000"/>
                  <w:szCs w:val="20"/>
                </w:rPr>
                <w:t>Zięba</w:t>
              </w:r>
            </w:fldSimple>
            <w:r w:rsidR="00BA1EB8">
              <w:rPr>
                <w:b/>
                <w:color w:val="000000"/>
                <w:szCs w:val="20"/>
              </w:rPr>
              <w:t> </w:t>
            </w:r>
          </w:p>
        </w:tc>
      </w:tr>
    </w:tbl>
    <w:p w:rsidR="005D7387" w:rsidRDefault="005D7387">
      <w:pPr>
        <w:keepNext/>
        <w:rPr>
          <w:szCs w:val="20"/>
        </w:rPr>
      </w:pPr>
    </w:p>
    <w:sectPr w:rsidR="005D7387" w:rsidSect="005D738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B8" w:rsidRDefault="00BA1EB8" w:rsidP="005D7387">
      <w:r>
        <w:separator/>
      </w:r>
    </w:p>
  </w:endnote>
  <w:endnote w:type="continuationSeparator" w:id="0">
    <w:p w:rsidR="00BA1EB8" w:rsidRDefault="00BA1EB8" w:rsidP="005D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D738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87" w:rsidRDefault="00BA1EB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87" w:rsidRDefault="00BA1E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D738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07EF6">
            <w:rPr>
              <w:sz w:val="18"/>
            </w:rPr>
            <w:fldChar w:fldCharType="separate"/>
          </w:r>
          <w:r w:rsidR="00807EF6">
            <w:rPr>
              <w:noProof/>
              <w:sz w:val="18"/>
            </w:rPr>
            <w:t>1</w:t>
          </w:r>
          <w:r w:rsidR="005D7387">
            <w:rPr>
              <w:sz w:val="18"/>
            </w:rPr>
            <w:fldChar w:fldCharType="end"/>
          </w:r>
        </w:p>
      </w:tc>
    </w:tr>
  </w:tbl>
  <w:p w:rsidR="005D7387" w:rsidRDefault="005D738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D738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87" w:rsidRDefault="00BA1EB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D7387" w:rsidRDefault="00BA1E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D738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07EF6">
            <w:rPr>
              <w:sz w:val="18"/>
            </w:rPr>
            <w:fldChar w:fldCharType="separate"/>
          </w:r>
          <w:r w:rsidR="00807EF6">
            <w:rPr>
              <w:noProof/>
              <w:sz w:val="18"/>
            </w:rPr>
            <w:t>7</w:t>
          </w:r>
          <w:r w:rsidR="005D7387">
            <w:rPr>
              <w:sz w:val="18"/>
            </w:rPr>
            <w:fldChar w:fldCharType="end"/>
          </w:r>
        </w:p>
      </w:tc>
    </w:tr>
  </w:tbl>
  <w:p w:rsidR="005D7387" w:rsidRDefault="005D738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B8" w:rsidRDefault="00BA1EB8" w:rsidP="005D7387">
      <w:r>
        <w:separator/>
      </w:r>
    </w:p>
  </w:footnote>
  <w:footnote w:type="continuationSeparator" w:id="0">
    <w:p w:rsidR="00BA1EB8" w:rsidRDefault="00BA1EB8" w:rsidP="005D7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D7387"/>
    <w:rsid w:val="00807EF6"/>
    <w:rsid w:val="00A77B3E"/>
    <w:rsid w:val="00BA1EB8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738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2188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VIII/53/2024 z dnia 30 października 2024 r.</dc:title>
  <dc:subject>w sprawie Programu współpracy Gminy Lipno z^organizacjami pozarządowymi oraz podmiotami wymienionymi w^art.^3^ust.^3^ustawy o^działalności pożytku publicznego i^o wolontariacie na rok 2025</dc:subject>
  <dc:creator>ibieganska</dc:creator>
  <cp:lastModifiedBy>Irena Biegańska</cp:lastModifiedBy>
  <cp:revision>2</cp:revision>
  <dcterms:created xsi:type="dcterms:W3CDTF">2024-11-05T13:18:00Z</dcterms:created>
  <dcterms:modified xsi:type="dcterms:W3CDTF">2024-11-05T13:18:00Z</dcterms:modified>
  <cp:category>Akt prawny</cp:category>
</cp:coreProperties>
</file>