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64A42">
      <w:pPr>
        <w:jc w:val="center"/>
        <w:rPr>
          <w:b/>
          <w:caps/>
        </w:rPr>
      </w:pPr>
      <w:r>
        <w:rPr>
          <w:b/>
          <w:caps/>
        </w:rPr>
        <w:t>Uchwała Nr XI/62/2024</w:t>
      </w:r>
      <w:r>
        <w:rPr>
          <w:b/>
          <w:caps/>
        </w:rPr>
        <w:br/>
        <w:t>Rady Gminy Lipno</w:t>
      </w:r>
    </w:p>
    <w:p w:rsidR="00A77B3E" w:rsidRDefault="00164A42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164A42">
      <w:pPr>
        <w:keepNext/>
        <w:spacing w:after="480"/>
        <w:jc w:val="center"/>
      </w:pPr>
      <w:r>
        <w:rPr>
          <w:b/>
        </w:rPr>
        <w:t>w sprawie przekazania petycji według właściwości</w:t>
      </w:r>
    </w:p>
    <w:p w:rsidR="00A77B3E" w:rsidRDefault="00164A42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15, art. 18b ust. 1 ustawy z dnia 8 marca 1990 r. o samorządzie gminnym (tekst jedn. Dz. U. z 2024 r. poz. </w:t>
      </w:r>
      <w:r>
        <w:t>1465 ze zm.) oraz art. 6 ust. 1 ustawy z dnia 11 lipca 2014 r. (tekst jedn. Dz. U. z 2018 r. poz. 870) uchwala się, co następuje:</w:t>
      </w:r>
    </w:p>
    <w:p w:rsidR="00A77B3E" w:rsidRDefault="00164A42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Uznaje się Radę Gminy Lipno za niewłaściwą do rozpatrzenia petycji z dnia 28 października 2024 r. w sprawie ustanowienia </w:t>
      </w:r>
      <w:r>
        <w:t>na wskazanych drogach ograniczenia prędkości oraz ograniczenia zakazu wjazdu pojazdów o rzeczywistej masie całkowitej ponad 4,5 t, z wyłączeniem usług komunalnych i dojazdu do posesji i przekazuje się petycję Wójtowi Gminy Lipno jako organowi właściwemu do</w:t>
      </w:r>
      <w:r>
        <w:t xml:space="preserve"> jej rozpatrzenia, z przyczyn wskazanych w uzasadnieniu, stanowiącym załącznik do uchwały.</w:t>
      </w:r>
    </w:p>
    <w:p w:rsidR="00A77B3E" w:rsidRDefault="00164A4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Lipno.</w:t>
      </w:r>
    </w:p>
    <w:p w:rsidR="00A77B3E" w:rsidRDefault="00164A4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64A4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877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7B2" w:rsidRDefault="002877B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7B2" w:rsidRDefault="00164A4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</w:t>
            </w:r>
            <w:r>
              <w:rPr>
                <w:b/>
              </w:rPr>
              <w:t>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2877B2" w:rsidRDefault="00164A42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2877B2" w:rsidRDefault="00164A42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28 października 2024 roku do Rady Gminy Lipno wpłynęła petycja mieszkańców ul. Towarowej               w Lipnie </w:t>
      </w:r>
      <w:r>
        <w:rPr>
          <w:szCs w:val="20"/>
        </w:rPr>
        <w:t>o ustanowienie na wskazanych w niej drogach ograniczenia prędkości do 30 km /h za pomocą znaku B-33 oraz ograniczenia zakazu wjazdu pojazdów o rzeczywistej masie całkowitej ponad 4,5 t za pomocą znaku  B-18, z wyłączeniem usług komunalnych i dojazdu do pos</w:t>
      </w:r>
      <w:r>
        <w:rPr>
          <w:szCs w:val="20"/>
        </w:rPr>
        <w:t>esji.</w:t>
      </w:r>
    </w:p>
    <w:p w:rsidR="002877B2" w:rsidRDefault="00164A42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na posiedzeniu w dniu 21 listopada 2024 roku zapoznała się                          z przedmiotową petycją  i stwierdziła, że organem właściwym do jej rozpatrzenia nie jest Rada Gminy Lipno, lecz Wójt Gminy Lipno.</w:t>
      </w:r>
    </w:p>
    <w:p w:rsidR="002877B2" w:rsidRDefault="00164A42">
      <w:pPr>
        <w:spacing w:before="120" w:after="120"/>
        <w:ind w:firstLine="227"/>
        <w:rPr>
          <w:szCs w:val="20"/>
        </w:rPr>
      </w:pPr>
      <w:r>
        <w:rPr>
          <w:szCs w:val="20"/>
        </w:rPr>
        <w:t>Zg</w:t>
      </w:r>
      <w:r>
        <w:rPr>
          <w:szCs w:val="20"/>
        </w:rPr>
        <w:t xml:space="preserve">odnie z art. 10 ust. 7 ustawy z dnia 20 czerwca 1997 r. - Prawo o ruchu </w:t>
      </w:r>
      <w:proofErr w:type="spellStart"/>
      <w:r>
        <w:rPr>
          <w:szCs w:val="20"/>
        </w:rPr>
        <w:t>dogowym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Dz.U</w:t>
      </w:r>
      <w:proofErr w:type="spellEnd"/>
      <w:r>
        <w:rPr>
          <w:szCs w:val="20"/>
        </w:rPr>
        <w:t>. z 2024 r. poz. 1251 ze zm.) zarządzanie ruchem na drogach wewnętrznych, a taki status ma ulica Towarowa w Lipnie, należy do podmiotu zarządzającego tymi drogami. Podmiot</w:t>
      </w:r>
      <w:r>
        <w:rPr>
          <w:szCs w:val="20"/>
        </w:rPr>
        <w:t>em tym jest w niniejszym przypadku Gmina Lipno jako właściciel drogi.</w:t>
      </w:r>
    </w:p>
    <w:p w:rsidR="002877B2" w:rsidRDefault="00164A4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1 ustawy z dnia 11 lipca 2004 r. o petycjach (Dz. U. z 2018 r. poz. 870) adresat petycji, który jest niewłaściwy do jej rozpatrzenia, przesyła ją niezwłocznie, nie </w:t>
      </w:r>
      <w:r>
        <w:rPr>
          <w:szCs w:val="20"/>
        </w:rPr>
        <w:t>później jednak niż w terminie 30 dni od dnia jej złożenia, do podmiotu właściwego do rozpatrzenia petycji, zawiadamiając o tym równocześnie podmiot wnoszący petycję.</w:t>
      </w:r>
    </w:p>
    <w:p w:rsidR="002877B2" w:rsidRDefault="00164A42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zasadne jest przekazanie petycji Wójtowi Gminy Lipno jako orga</w:t>
      </w:r>
      <w:r>
        <w:rPr>
          <w:szCs w:val="20"/>
        </w:rPr>
        <w:t>nowi właściwemu do jej rozpatrzenia.</w:t>
      </w:r>
    </w:p>
    <w:p w:rsidR="002877B2" w:rsidRDefault="00164A42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2877B2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7B2" w:rsidRDefault="002877B2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77B2" w:rsidRDefault="002877B2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64A42">
                <w:rPr>
                  <w:color w:val="000000"/>
                  <w:szCs w:val="20"/>
                </w:rPr>
                <w:t>Przewodniczący Rady Gminy Lipno</w:t>
              </w:r>
            </w:fldSimple>
            <w:r w:rsidR="00164A42">
              <w:rPr>
                <w:color w:val="000000"/>
                <w:szCs w:val="20"/>
              </w:rPr>
              <w:br/>
            </w:r>
            <w:r w:rsidR="00164A42">
              <w:rPr>
                <w:color w:val="000000"/>
                <w:szCs w:val="20"/>
              </w:rPr>
              <w:br/>
            </w:r>
            <w:r w:rsidR="00164A42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64A42">
                <w:rPr>
                  <w:b/>
                  <w:color w:val="000000"/>
                  <w:szCs w:val="20"/>
                </w:rPr>
                <w:t>Bartosz</w:t>
              </w:r>
            </w:fldSimple>
            <w:r w:rsidR="00164A42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64A42">
                <w:rPr>
                  <w:b/>
                  <w:color w:val="000000"/>
                  <w:szCs w:val="20"/>
                </w:rPr>
                <w:t>Zięba</w:t>
              </w:r>
            </w:fldSimple>
            <w:r w:rsidR="00164A42">
              <w:rPr>
                <w:b/>
                <w:color w:val="000000"/>
                <w:szCs w:val="20"/>
              </w:rPr>
              <w:t> </w:t>
            </w:r>
          </w:p>
        </w:tc>
      </w:tr>
    </w:tbl>
    <w:p w:rsidR="002877B2" w:rsidRDefault="002877B2">
      <w:pPr>
        <w:keepNext/>
        <w:rPr>
          <w:szCs w:val="20"/>
        </w:rPr>
      </w:pPr>
    </w:p>
    <w:sectPr w:rsidR="002877B2" w:rsidSect="002877B2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42" w:rsidRDefault="00164A42" w:rsidP="002877B2">
      <w:r>
        <w:separator/>
      </w:r>
    </w:p>
  </w:endnote>
  <w:endnote w:type="continuationSeparator" w:id="0">
    <w:p w:rsidR="00164A42" w:rsidRDefault="00164A42" w:rsidP="00287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877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7B2" w:rsidRDefault="00164A4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7B2" w:rsidRDefault="00164A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77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781D">
            <w:rPr>
              <w:sz w:val="18"/>
            </w:rPr>
            <w:fldChar w:fldCharType="separate"/>
          </w:r>
          <w:r w:rsidR="0015781D">
            <w:rPr>
              <w:noProof/>
              <w:sz w:val="18"/>
            </w:rPr>
            <w:t>1</w:t>
          </w:r>
          <w:r w:rsidR="002877B2">
            <w:rPr>
              <w:sz w:val="18"/>
            </w:rPr>
            <w:fldChar w:fldCharType="end"/>
          </w:r>
        </w:p>
      </w:tc>
    </w:tr>
  </w:tbl>
  <w:p w:rsidR="002877B2" w:rsidRDefault="002877B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877B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7B2" w:rsidRDefault="00164A42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877B2" w:rsidRDefault="00164A4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877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781D">
            <w:rPr>
              <w:sz w:val="18"/>
            </w:rPr>
            <w:fldChar w:fldCharType="separate"/>
          </w:r>
          <w:r w:rsidR="0015781D">
            <w:rPr>
              <w:noProof/>
              <w:sz w:val="18"/>
            </w:rPr>
            <w:t>2</w:t>
          </w:r>
          <w:r w:rsidR="002877B2">
            <w:rPr>
              <w:sz w:val="18"/>
            </w:rPr>
            <w:fldChar w:fldCharType="end"/>
          </w:r>
        </w:p>
      </w:tc>
    </w:tr>
  </w:tbl>
  <w:p w:rsidR="002877B2" w:rsidRDefault="002877B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42" w:rsidRDefault="00164A42" w:rsidP="002877B2">
      <w:r>
        <w:separator/>
      </w:r>
    </w:p>
  </w:footnote>
  <w:footnote w:type="continuationSeparator" w:id="0">
    <w:p w:rsidR="00164A42" w:rsidRDefault="00164A42" w:rsidP="00287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781D"/>
    <w:rsid w:val="00164A42"/>
    <w:rsid w:val="002877B2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877B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XI/62/2024 z dnia 28 listopada 2024 r.</dc:title>
  <dc:subject>w sprawie przekazania petycji według właściwości</dc:subject>
  <dc:creator>ibieganska</dc:creator>
  <cp:lastModifiedBy>Irena Biegańska</cp:lastModifiedBy>
  <cp:revision>2</cp:revision>
  <dcterms:created xsi:type="dcterms:W3CDTF">2024-12-02T13:23:00Z</dcterms:created>
  <dcterms:modified xsi:type="dcterms:W3CDTF">2024-12-02T13:23:00Z</dcterms:modified>
  <cp:category>Akt prawny</cp:category>
</cp:coreProperties>
</file>