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4113A">
      <w:pPr>
        <w:jc w:val="center"/>
        <w:rPr>
          <w:b/>
          <w:caps/>
        </w:rPr>
      </w:pPr>
      <w:r>
        <w:rPr>
          <w:b/>
          <w:caps/>
        </w:rPr>
        <w:t>Uchwała Nr XVI/102/2025</w:t>
      </w:r>
      <w:r>
        <w:rPr>
          <w:b/>
          <w:caps/>
        </w:rPr>
        <w:br/>
        <w:t>Rady Gminy Lipno</w:t>
      </w:r>
    </w:p>
    <w:p w:rsidR="00A77B3E" w:rsidRDefault="0004113A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04113A">
      <w:pPr>
        <w:keepNext/>
        <w:spacing w:after="480"/>
        <w:jc w:val="center"/>
      </w:pPr>
      <w:r>
        <w:rPr>
          <w:b/>
        </w:rPr>
        <w:t>w sprawie wskazania kandydata do składu komisji konkursowej</w:t>
      </w:r>
    </w:p>
    <w:p w:rsidR="00A77B3E" w:rsidRDefault="0004113A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z 2024 r. poz. 1465 ze </w:t>
      </w:r>
      <w:r>
        <w:t>zm.), w związku z art. 63 ust. 14a ustawy z dnia 14 grudnia 2016 r. - Prawo oświatowe (tekst jedn. Dz. U. z 2024 r. poz. 737 ze zm.) uchwala się, co następuje:</w:t>
      </w:r>
    </w:p>
    <w:p w:rsidR="00A77B3E" w:rsidRDefault="0004113A">
      <w:pPr>
        <w:keepLines/>
        <w:spacing w:before="120" w:after="120"/>
        <w:ind w:firstLine="340"/>
      </w:pPr>
      <w:r>
        <w:rPr>
          <w:b/>
        </w:rPr>
        <w:t>§ 1. </w:t>
      </w:r>
      <w:r>
        <w:t>Wskazuje się na kandydata do składu komisji konkursowej powoływanej do przeprowadzenia konk</w:t>
      </w:r>
      <w:r>
        <w:t>ursu na stanowisko: dyrektora Zespołu Szkolno-Przedszkolnego w Goniembicach, dyrektora Zespołu Szkolno-Przedszkolnego w Lipnie oraz dyrektora Zespołu Szkolno-Przedszkolnego w Wilkowicach radnego Rady Gminy Lipno:</w:t>
      </w:r>
    </w:p>
    <w:p w:rsidR="00A77B3E" w:rsidRDefault="0004113A">
      <w:pPr>
        <w:spacing w:before="120" w:after="120"/>
        <w:ind w:left="340" w:hanging="227"/>
      </w:pPr>
      <w:r>
        <w:t>1) </w:t>
      </w:r>
      <w:r>
        <w:t>Panią Joannę Płonkę</w:t>
      </w:r>
    </w:p>
    <w:p w:rsidR="00A77B3E" w:rsidRDefault="0004113A">
      <w:pPr>
        <w:spacing w:before="120" w:after="120"/>
        <w:ind w:left="340" w:hanging="227"/>
      </w:pPr>
      <w:r>
        <w:t>2) </w:t>
      </w:r>
      <w:r>
        <w:t>Panią Katarzynę S</w:t>
      </w:r>
      <w:r>
        <w:t>tachowiak.</w:t>
      </w:r>
    </w:p>
    <w:p w:rsidR="00A77B3E" w:rsidRDefault="0004113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04113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4113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C53A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3A3" w:rsidRDefault="00BC53A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3A3" w:rsidRDefault="000411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C53A3" w:rsidRDefault="0004113A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BC53A3" w:rsidRDefault="0004113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mocy art. 63 ust. 14a ustawy z dnia 14 grudnia 2016 r. Prawo oświatowe (tekst jedn. Dz. U. z 2024 r. poz. 737 ze zm.) w przypadku szkoły lub placówki prowadzonej przez jednostkę samorządu terytorialnego przedstawicielem </w:t>
      </w:r>
      <w:r>
        <w:rPr>
          <w:szCs w:val="20"/>
        </w:rPr>
        <w:t>organu prowadzącego szkołę lub placówkę, o którym mowa w ust. 14 pkt 1 lit. a, może być również członek organu stanowiącego danej jednostki samorządu terytorialnego, wskazany przez ten organ stanowiący. Wskazanie jako kandydata do składu komisji konkursowe</w:t>
      </w:r>
      <w:r>
        <w:rPr>
          <w:szCs w:val="20"/>
        </w:rPr>
        <w:t>j radnego rady gminy wymaga podjęcia przez radę gminy uchwały w tej sprawie.</w:t>
      </w:r>
    </w:p>
    <w:p w:rsidR="00BC53A3" w:rsidRDefault="0004113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z kończącą się w dniu 31 sierpnia 2025 r. kadencją dyrektorów zespołów szkolno-przedszkolnych konieczne jest przeprowadzenie konkursów na stanowiska dyrektorów: Zespołu </w:t>
      </w:r>
      <w:r>
        <w:rPr>
          <w:szCs w:val="20"/>
        </w:rPr>
        <w:t>Zespołu Szkolno-Przedszkolnego w Goniembicach, Zespołu Szkolno-Przedszkolnego w Lipnie oraz Zespołu Szkolno-Przedszkolnego w Wilkowicach, w tym powołanie komisji konkursowej. Przedstawicielem organu prowadzącego w składzie komisji konkursowej do przeprowad</w:t>
      </w:r>
      <w:r>
        <w:rPr>
          <w:szCs w:val="20"/>
        </w:rPr>
        <w:t>zenia ww. konkursów może być również radny Rady Gminy Lipno wskazany przez Radę Gminy Lipno w drodze uchwały.</w:t>
      </w:r>
    </w:p>
    <w:p w:rsidR="00BC53A3" w:rsidRDefault="0004113A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zasadne.</w:t>
      </w:r>
    </w:p>
    <w:p w:rsidR="00BC53A3" w:rsidRDefault="0004113A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BC53A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3A3" w:rsidRDefault="00BC53A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53A3" w:rsidRDefault="00BC53A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04113A">
                <w:rPr>
                  <w:color w:val="000000"/>
                  <w:szCs w:val="20"/>
                </w:rPr>
                <w:t>Przewodniczący Rady Gminy Lipn</w:t>
              </w:r>
              <w:r w:rsidR="0004113A">
                <w:rPr>
                  <w:color w:val="000000"/>
                  <w:szCs w:val="20"/>
                </w:rPr>
                <w:t>o</w:t>
              </w:r>
            </w:fldSimple>
            <w:r w:rsidR="0004113A">
              <w:rPr>
                <w:color w:val="000000"/>
                <w:szCs w:val="20"/>
              </w:rPr>
              <w:br/>
            </w:r>
            <w:r w:rsidR="0004113A">
              <w:rPr>
                <w:color w:val="000000"/>
                <w:szCs w:val="20"/>
              </w:rPr>
              <w:br/>
            </w:r>
            <w:r w:rsidR="0004113A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04113A">
                <w:rPr>
                  <w:b/>
                  <w:color w:val="000000"/>
                  <w:szCs w:val="20"/>
                </w:rPr>
                <w:t>Bartosz</w:t>
              </w:r>
            </w:fldSimple>
            <w:r w:rsidR="0004113A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04113A">
                <w:rPr>
                  <w:b/>
                  <w:color w:val="000000"/>
                  <w:szCs w:val="20"/>
                </w:rPr>
                <w:t>Zięba</w:t>
              </w:r>
            </w:fldSimple>
            <w:r w:rsidR="0004113A">
              <w:rPr>
                <w:b/>
                <w:color w:val="000000"/>
                <w:szCs w:val="20"/>
              </w:rPr>
              <w:t> </w:t>
            </w:r>
          </w:p>
        </w:tc>
      </w:tr>
    </w:tbl>
    <w:p w:rsidR="00BC53A3" w:rsidRDefault="00BC53A3">
      <w:pPr>
        <w:keepNext/>
        <w:rPr>
          <w:szCs w:val="20"/>
        </w:rPr>
      </w:pPr>
    </w:p>
    <w:sectPr w:rsidR="00BC53A3" w:rsidSect="00BC53A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3A" w:rsidRDefault="0004113A" w:rsidP="00BC53A3">
      <w:r>
        <w:separator/>
      </w:r>
    </w:p>
  </w:endnote>
  <w:endnote w:type="continuationSeparator" w:id="0">
    <w:p w:rsidR="0004113A" w:rsidRDefault="0004113A" w:rsidP="00BC5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C53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53A3" w:rsidRDefault="0004113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53A3" w:rsidRDefault="00041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C5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3295">
            <w:rPr>
              <w:sz w:val="18"/>
            </w:rPr>
            <w:fldChar w:fldCharType="separate"/>
          </w:r>
          <w:r w:rsidR="00963295">
            <w:rPr>
              <w:noProof/>
              <w:sz w:val="18"/>
            </w:rPr>
            <w:t>1</w:t>
          </w:r>
          <w:r w:rsidR="00BC53A3">
            <w:rPr>
              <w:sz w:val="18"/>
            </w:rPr>
            <w:fldChar w:fldCharType="end"/>
          </w:r>
        </w:p>
      </w:tc>
    </w:tr>
  </w:tbl>
  <w:p w:rsidR="00BC53A3" w:rsidRDefault="00BC53A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C53A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53A3" w:rsidRDefault="0004113A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C53A3" w:rsidRDefault="00041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C5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3295">
            <w:rPr>
              <w:sz w:val="18"/>
            </w:rPr>
            <w:fldChar w:fldCharType="separate"/>
          </w:r>
          <w:r w:rsidR="00963295">
            <w:rPr>
              <w:noProof/>
              <w:sz w:val="18"/>
            </w:rPr>
            <w:t>2</w:t>
          </w:r>
          <w:r w:rsidR="00BC53A3">
            <w:rPr>
              <w:sz w:val="18"/>
            </w:rPr>
            <w:fldChar w:fldCharType="end"/>
          </w:r>
        </w:p>
      </w:tc>
    </w:tr>
  </w:tbl>
  <w:p w:rsidR="00BC53A3" w:rsidRDefault="00BC53A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3A" w:rsidRDefault="0004113A" w:rsidP="00BC53A3">
      <w:r>
        <w:separator/>
      </w:r>
    </w:p>
  </w:footnote>
  <w:footnote w:type="continuationSeparator" w:id="0">
    <w:p w:rsidR="0004113A" w:rsidRDefault="0004113A" w:rsidP="00BC5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113A"/>
    <w:rsid w:val="00963295"/>
    <w:rsid w:val="00A77B3E"/>
    <w:rsid w:val="00BC53A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53A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XVI/102/2025 z dnia 20 marca 2025 r.</dc:title>
  <dc:subject>w sprawie wskazania kandydata do składu komisji konkursowej</dc:subject>
  <dc:creator>ibieganska</dc:creator>
  <cp:lastModifiedBy>Irena Biegańska</cp:lastModifiedBy>
  <cp:revision>2</cp:revision>
  <dcterms:created xsi:type="dcterms:W3CDTF">2025-03-26T13:02:00Z</dcterms:created>
  <dcterms:modified xsi:type="dcterms:W3CDTF">2025-03-26T13:02:00Z</dcterms:modified>
  <cp:category>Akt prawny</cp:category>
</cp:coreProperties>
</file>