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330F9">
      <w:pPr>
        <w:jc w:val="center"/>
        <w:rPr>
          <w:b/>
          <w:caps/>
        </w:rPr>
      </w:pPr>
      <w:r>
        <w:rPr>
          <w:b/>
          <w:caps/>
        </w:rPr>
        <w:t>Uchwała nr XXVIII/170/2026</w:t>
      </w:r>
      <w:r>
        <w:rPr>
          <w:b/>
          <w:caps/>
        </w:rPr>
        <w:br/>
        <w:t>Rady Gminy Lipno</w:t>
      </w:r>
    </w:p>
    <w:p w:rsidR="00A77B3E" w:rsidRDefault="002330F9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2330F9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2026 - 2041</w:t>
      </w:r>
    </w:p>
    <w:p w:rsidR="00A77B3E" w:rsidRDefault="002330F9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</w:t>
      </w:r>
      <w:r>
        <w:t>U. z 2025 r. poz. 1153 ze zm.) oraz art. 226, 227, 228, 229, 230 ust. 1 i 6 i art. 231 ustawy z dnia 27 sierpnia 2009 r. o finansach publicznych (tekst jedn. Dz. U. z 2025 r. poz. 1483 ze zm.) uchwala się, co następuje:</w:t>
      </w:r>
    </w:p>
    <w:p w:rsidR="00A77B3E" w:rsidRDefault="002330F9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XXVII/160/2025 Rad</w:t>
      </w:r>
      <w:r>
        <w:t>y Gminy Lipno z dnia 18 grudnia 2025 r. w sprawie Wieloletniej Prognozy Finansowej Gminy Lipno na lata 2026 – 2041 wprowadza się następujące zmiany:</w:t>
      </w:r>
    </w:p>
    <w:p w:rsidR="00A77B3E" w:rsidRDefault="002330F9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</w:t>
      </w:r>
      <w:r>
        <w:t>r 1 do niniejszej uchwały.</w:t>
      </w:r>
    </w:p>
    <w:p w:rsidR="00A77B3E" w:rsidRDefault="002330F9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2330F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2330F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330F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0029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9EB" w:rsidRDefault="000029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9EB" w:rsidRDefault="002330F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2330F9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XXVIII/170/2026</w:t>
      </w:r>
      <w:r>
        <w:br/>
      </w:r>
      <w:r>
        <w:t>Rady Gminy Lipno</w:t>
      </w:r>
      <w:r>
        <w:br/>
      </w:r>
      <w:r>
        <w:t>z dnia 5 lutego 2026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2330F9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XXVIII/170/2026</w:t>
      </w:r>
      <w:r>
        <w:br/>
      </w:r>
      <w:r>
        <w:t>Rady Gminy Lipno</w:t>
      </w:r>
      <w:r>
        <w:br/>
      </w:r>
      <w:r>
        <w:t>z dnia 5 lutego 2026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0029EB" w:rsidRDefault="000029EB">
      <w:pPr>
        <w:rPr>
          <w:szCs w:val="20"/>
        </w:rPr>
      </w:pPr>
    </w:p>
    <w:p w:rsidR="000029EB" w:rsidRDefault="002330F9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0029EB" w:rsidRDefault="002330F9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niniejszej uchwale dokonuje się następujących zmian Uchwały Nr XXVII/160/2025 Rady Gminy Lipno z dnia 18 grudnia 2025 r. w sprawie Wieloletniej Prognozy Finansowej Gminy Lipno na lata 2026 – 2041, a w szczególności:</w:t>
      </w:r>
    </w:p>
    <w:p w:rsidR="000029EB" w:rsidRDefault="002330F9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zmiany w załączniku Nr 1 pn.: „Wiel</w:t>
      </w:r>
      <w:r>
        <w:rPr>
          <w:rFonts w:ascii="Arial" w:hAnsi="Arial"/>
          <w:sz w:val="20"/>
          <w:szCs w:val="20"/>
        </w:rPr>
        <w:t>oletnia Prognoza Finansowa” na lata 2026 - 2041 - w związku ze zmianą budżetu zmienia się wielkość dochodów i ich części składowych, wydatków i ich elementów;</w:t>
      </w:r>
    </w:p>
    <w:p w:rsidR="000029EB" w:rsidRDefault="002330F9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 załączniku Nr 2 pn.: „Wykaz przedsięwzięć do WPF” dokonuje się zmian: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załącznika przedsię</w:t>
      </w:r>
      <w:r>
        <w:rPr>
          <w:rFonts w:ascii="Arial" w:hAnsi="Arial"/>
          <w:sz w:val="20"/>
          <w:szCs w:val="20"/>
        </w:rPr>
        <w:t>wzięć dodano następujące przedsięwzięcia: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Edukacja z potencjałem - Poprawa jakości edukacji szkolnej w Gminie Lipno – zadanie bieżące, które ma być realizowane w latach 2026-2028. Łączne nakłady planowane na realizację zadania wynoszą 119 205,05 zł, w tym </w:t>
      </w:r>
      <w:r>
        <w:rPr>
          <w:rFonts w:ascii="Arial" w:hAnsi="Arial"/>
          <w:sz w:val="20"/>
          <w:szCs w:val="20"/>
        </w:rPr>
        <w:t>w 2026 r. ‒ 87 265,24 zł. Limit zobowiązań dla zadania wynosi 119 205,05 zł. Jednostką realizującą jest ZESPÓŁ SZKOLNO-PRZEDSZKOLNY W GONIEMBICACH.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Edukacja z potencjałem - Poprawa jakości edukacji szkolnej w Gminie Lipno – zadanie bieżące, które ma być re</w:t>
      </w:r>
      <w:r>
        <w:rPr>
          <w:rFonts w:ascii="Arial" w:hAnsi="Arial"/>
          <w:sz w:val="20"/>
          <w:szCs w:val="20"/>
        </w:rPr>
        <w:t>alizowane w latach 2026-2028. Łączne nakłady planowane na realizację zadania wynoszą 109 032,62 zł, w tym w 2026 r. ‒ 84 980,23 zł. Limit zobowiązań dla zadania wynosi 109 032,62 zł. Jednostką realizującą jest ZESPÓŁ SZKOLNO-PRZEDSZKOLNY W LIPNIE.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Edukacja</w:t>
      </w:r>
      <w:r>
        <w:rPr>
          <w:rFonts w:ascii="Arial" w:hAnsi="Arial"/>
          <w:sz w:val="20"/>
          <w:szCs w:val="20"/>
        </w:rPr>
        <w:t xml:space="preserve"> z potencjałem - Poprawa jakości edukacji szkolnej w Gminie Lipno – zadanie bieżące, które ma być realizowane w latach 2026-2028. Łączne nakłady planowane na realizację zadania wynoszą 166 806,76 zł, w tym w 2026 r. ‒ 125 403,43 zł. Limit zobowiązań dla za</w:t>
      </w:r>
      <w:r>
        <w:rPr>
          <w:rFonts w:ascii="Arial" w:hAnsi="Arial"/>
          <w:sz w:val="20"/>
          <w:szCs w:val="20"/>
        </w:rPr>
        <w:t>dania wynosi 166 806,76 zł. Jednostką realizującą jest ZESPÓŁ SZKOLNO-PRZEDSZKOLNY W WILKOWICACH.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Gmina Lipno cyberbezpiecznym samorządem – zadanie majątkowe, które ma być realizowane w latach 2024-2026. Łączne nakłady planowane na realizację zadania wynos</w:t>
      </w:r>
      <w:r>
        <w:rPr>
          <w:rFonts w:ascii="Arial" w:hAnsi="Arial"/>
          <w:sz w:val="20"/>
          <w:szCs w:val="20"/>
        </w:rPr>
        <w:t>zą 1 474 600,00 zł, w tym w 2026 r. ‒ 737 300,00 zł. Limit zobowiązań dla zadania wynosi 737 300,00 zł. Jednostką realizującą jest URZĄD GMINY.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Rozbudowa sieci wodociągowej dla miejscowości Wyciążkowo – zadanie majątkowe, które ma być realizowane w latach </w:t>
      </w:r>
      <w:r>
        <w:rPr>
          <w:rFonts w:ascii="Arial" w:hAnsi="Arial"/>
          <w:sz w:val="20"/>
          <w:szCs w:val="20"/>
        </w:rPr>
        <w:t>2025-2026. Łączne nakłady planowane na realizację zadania wynoszą 2 842 000,00 zł, w tym w 2026 r. ‒ 2 724 000,00 zł. Limit zobowiązań dla zadania wynosi 2 724 000,00 zł. Jednostką realizującą jest URZĄD GMINY.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Budowa sieci wodociągowej na ul. Dworcowej w </w:t>
      </w:r>
      <w:r>
        <w:rPr>
          <w:rFonts w:ascii="Arial" w:hAnsi="Arial"/>
          <w:sz w:val="20"/>
          <w:szCs w:val="20"/>
        </w:rPr>
        <w:t xml:space="preserve">Wilkowicach – zadanie majątkowe, które ma być realizowane w latach 2025-2026. Łączne nakłady planowane na realizację zadania wynoszą 70 000,00 zł, w tym w 2026 r. ‒ 35 000,00 zł. Limit zobowiązań dla zadania wynosi 35 000,00 zł. Jednostką realizującą jest </w:t>
      </w:r>
      <w:r>
        <w:rPr>
          <w:rFonts w:ascii="Arial" w:hAnsi="Arial"/>
          <w:sz w:val="20"/>
          <w:szCs w:val="20"/>
        </w:rPr>
        <w:t>URZĄD GMINY.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wodociągowej na Osiedlu Kardynała Augusta Hlonda w Mórkowie – zadanie majątkowe, które ma być realizowane w latach 2025-2026. Łączne nakłady planowane na realizację zadania wynoszą 61 000,00 zł, w tym w 2026 r. ‒ 30 000,00 zł. Lim</w:t>
      </w:r>
      <w:r>
        <w:rPr>
          <w:rFonts w:ascii="Arial" w:hAnsi="Arial"/>
          <w:sz w:val="20"/>
          <w:szCs w:val="20"/>
        </w:rPr>
        <w:t>it zobowiązań dla zadania wynosi 30 000,00 zł. Jednostką realizującą jest URZĄD GMINY.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kanalizacji sanitarnej na ul. Dworcowej w Wilkowicach – zadanie majątkowe, które ma być realizowane w latach 2025-2026. Łączne nakłady planowane na realizac</w:t>
      </w:r>
      <w:r>
        <w:rPr>
          <w:rFonts w:ascii="Arial" w:hAnsi="Arial"/>
          <w:sz w:val="20"/>
          <w:szCs w:val="20"/>
        </w:rPr>
        <w:t>ję zadania wynoszą 180 000,00 zł, w tym w 2026 r. ‒ 90 000,00 zł. Limit zobowiązań dla zadania wynosi 90 000,00 zł. Jednostką realizującą jest URZĄD GMINY.</w:t>
      </w:r>
    </w:p>
    <w:p w:rsidR="000029EB" w:rsidRDefault="002330F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kanalizacji sanitarnej na Osiedlu Kardynała Augusta Hlonda w Mórkowie – zadanie majątko</w:t>
      </w:r>
      <w:r>
        <w:rPr>
          <w:rFonts w:ascii="Arial" w:hAnsi="Arial"/>
          <w:sz w:val="20"/>
          <w:szCs w:val="20"/>
        </w:rPr>
        <w:t>we, które ma być realizowane w latach 2025-2026. Łączne nakłady planowane na realizację zadania wynoszą 145 000,00 zł, w tym w 2026 r. ‒ 80 000,00 zł. Limit zobowiązań dla zadania wynosi 80 000,00 zł. Jednostką realizującą jest URZĄD GMINY.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Dokonano zmian </w:t>
      </w:r>
      <w:r>
        <w:rPr>
          <w:rFonts w:ascii="Arial" w:hAnsi="Arial"/>
          <w:sz w:val="20"/>
          <w:szCs w:val="20"/>
        </w:rPr>
        <w:t>w zakresie następujących przedsięwzięć:</w:t>
      </w:r>
    </w:p>
    <w:p w:rsidR="000029EB" w:rsidRDefault="002330F9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związanych z programami realizowanymi z udziałem środków z UE: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Gmina Lipno cyberbezpiecznym samorządem – zmiana w przedsięwzięciu (część bieżąca)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zwiększenie </w:t>
      </w:r>
      <w:r>
        <w:rPr>
          <w:rFonts w:ascii="Arial" w:hAnsi="Arial"/>
          <w:sz w:val="20"/>
          <w:szCs w:val="20"/>
        </w:rPr>
        <w:t>łącznych nakładów ogółem, limitu wydatków na realizację zadania w roku budżetowym oraz limitu zobowiązań o kwotę 69 510,00 zł;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Poprawa jakości edukacji w szkołach podstawowych Gminy Lipno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</w:t>
      </w:r>
      <w:r>
        <w:rPr>
          <w:rFonts w:ascii="Arial" w:hAnsi="Arial"/>
          <w:sz w:val="20"/>
          <w:szCs w:val="20"/>
        </w:rPr>
        <w:t>adów ogółem, limitu wydatków na realizację zadania w roku budżetowym oraz limitu zobowiązań o kwotę 11 370,93 zł;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Poprawa jakości edukacji w szkołach podstawowych Gminy Lipno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zwiększenie łącznych nakładów ogółem, </w:t>
      </w:r>
      <w:r>
        <w:rPr>
          <w:rFonts w:ascii="Arial" w:hAnsi="Arial"/>
          <w:sz w:val="20"/>
          <w:szCs w:val="20"/>
        </w:rPr>
        <w:t>limitu wydatków na realizację zadania w roku budżetowym oraz limitu zobowiązań o kwotę 17 580,00 zł;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Poprawa jakości edukacji przedszkolnej w Gminie Lipno i Gminie Święciechowa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</w:t>
      </w:r>
      <w:r>
        <w:rPr>
          <w:rFonts w:ascii="Arial" w:hAnsi="Arial"/>
          <w:sz w:val="20"/>
          <w:szCs w:val="20"/>
        </w:rPr>
        <w:t>, limitu wydatków na realizację zadania w roku budżetowym oraz limitu zobowiązań o kwotę 13 553,89 zł;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Poprawa jakości edukacji przedszkolnej w Gminie Lipno i Gminie Święciechowa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</w:t>
      </w:r>
      <w:r>
        <w:rPr>
          <w:rFonts w:ascii="Arial" w:hAnsi="Arial"/>
          <w:sz w:val="20"/>
          <w:szCs w:val="20"/>
        </w:rPr>
        <w:t>em, limitu wydatków na realizację zadania w roku budżetowym oraz limitu zobowiązań o kwotę 19 652,27 zł;</w:t>
      </w:r>
    </w:p>
    <w:p w:rsidR="000029EB" w:rsidRDefault="002330F9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innych (finansowanych ze środków krajowych):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Rozbudowa Zespołu Szkolno-Przedszkolnego w Wilkowicach o nowy bu</w:t>
      </w:r>
      <w:r>
        <w:rPr>
          <w:rFonts w:ascii="Arial" w:hAnsi="Arial"/>
          <w:sz w:val="20"/>
          <w:szCs w:val="20"/>
        </w:rPr>
        <w:t>dynek dwukondygnacyjny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zmniejszenie łącznych nakładów ogółem, limitu wydatków na realizację zadania w roku budżetowym oraz limitu zobowiązań o kwotę 86 000,00 zł;</w:t>
      </w:r>
    </w:p>
    <w:p w:rsidR="000029EB" w:rsidRDefault="002330F9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Termomodernizacja budynku "Dom Strażaka" w Wilkowi</w:t>
      </w:r>
      <w:r>
        <w:rPr>
          <w:rFonts w:ascii="Arial" w:hAnsi="Arial"/>
          <w:sz w:val="20"/>
          <w:szCs w:val="20"/>
        </w:rPr>
        <w:t>cach – zmiana w przedsięwzięciu obejmuje m.in.:</w:t>
      </w:r>
    </w:p>
    <w:p w:rsidR="000029EB" w:rsidRDefault="002330F9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limitu zobowiązań o kwotę 20 000,00 zł.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załącznika przedsięwzięć usunięto następujące przedsięwzięcia:</w:t>
      </w:r>
    </w:p>
    <w:p w:rsidR="000029EB" w:rsidRDefault="002330F9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Rozbudowa sieci wodociągowej dla miejscowości Wyciążkowo.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Zmiany wprowadzone w wykazie wieloletnich przedsięwzięć nie spowodowały zmiany horyzontu czasowego załącznika nr 2 WPF.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Zmiany wprowadzone w wykazie wieloletnich przedsięwzięć wpłynęły na zmianę poz</w:t>
      </w:r>
      <w:r>
        <w:rPr>
          <w:rFonts w:ascii="Arial" w:hAnsi="Arial"/>
          <w:sz w:val="20"/>
          <w:szCs w:val="20"/>
        </w:rPr>
        <w:t>ycji 10.1.1 i 10.1.2 WPF, co przedstawiono w tabelach poniżej.</w:t>
      </w:r>
    </w:p>
    <w:p w:rsidR="000029EB" w:rsidRDefault="002330F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0029EB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0029E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440 382,80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+429 315,99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869 698,79</w:t>
            </w:r>
          </w:p>
        </w:tc>
      </w:tr>
      <w:tr w:rsidR="000029E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241 667,08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+94 036,99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335 704,07</w:t>
            </w:r>
          </w:p>
        </w:tc>
      </w:tr>
      <w:tr w:rsidR="000029E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187 889,20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+3 358,54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191 247,74</w:t>
            </w:r>
          </w:p>
        </w:tc>
      </w:tr>
    </w:tbl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Źródło: opracowanie własne.</w:t>
      </w:r>
    </w:p>
    <w:p w:rsidR="000029EB" w:rsidRDefault="002330F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0029EB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0029E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12 529 434,35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+906 300,00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9EB" w:rsidRDefault="002330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13 435 734,35</w:t>
            </w:r>
          </w:p>
        </w:tc>
      </w:tr>
    </w:tbl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Źródło: </w:t>
      </w:r>
      <w:r>
        <w:rPr>
          <w:rFonts w:ascii="Arial" w:hAnsi="Arial"/>
          <w:sz w:val="20"/>
          <w:szCs w:val="20"/>
        </w:rPr>
        <w:t>opracowanie własne.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0029EB" w:rsidRDefault="00233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Pełen </w:t>
      </w:r>
      <w:r>
        <w:rPr>
          <w:rFonts w:ascii="Arial" w:hAnsi="Arial"/>
          <w:sz w:val="20"/>
          <w:szCs w:val="20"/>
        </w:rPr>
        <w:t>zakres zmian obrazują załączniki nr 1 i 2 do niniejszej uchwały.</w:t>
      </w:r>
    </w:p>
    <w:p w:rsidR="000029EB" w:rsidRDefault="000029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0029EB">
        <w:tc>
          <w:tcPr>
            <w:tcW w:w="2500" w:type="pct"/>
            <w:tcBorders>
              <w:right w:val="nil"/>
            </w:tcBorders>
          </w:tcPr>
          <w:p w:rsidR="000029EB" w:rsidRDefault="000029EB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029EB" w:rsidRDefault="000029E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2330F9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2330F9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0029EB" w:rsidRDefault="002330F9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0029EB" w:rsidRDefault="000029EB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2330F9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2330F9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2330F9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2330F9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0029EB" w:rsidRDefault="000029EB">
      <w:pPr>
        <w:keepNext/>
        <w:rPr>
          <w:szCs w:val="20"/>
        </w:rPr>
      </w:pPr>
    </w:p>
    <w:sectPr w:rsidR="000029EB" w:rsidSect="000029EB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F9" w:rsidRDefault="002330F9" w:rsidP="000029EB">
      <w:r>
        <w:separator/>
      </w:r>
    </w:p>
  </w:endnote>
  <w:endnote w:type="continuationSeparator" w:id="0">
    <w:p w:rsidR="002330F9" w:rsidRDefault="002330F9" w:rsidP="00002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029EB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2330F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0029EB">
          <w:pPr>
            <w:jc w:val="right"/>
            <w:rPr>
              <w:sz w:val="18"/>
            </w:rPr>
          </w:pPr>
        </w:p>
      </w:tc>
    </w:tr>
  </w:tbl>
  <w:p w:rsidR="000029EB" w:rsidRDefault="000029E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029EB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2330F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0029EB">
          <w:pPr>
            <w:jc w:val="right"/>
            <w:rPr>
              <w:sz w:val="18"/>
            </w:rPr>
          </w:pPr>
        </w:p>
      </w:tc>
    </w:tr>
  </w:tbl>
  <w:p w:rsidR="000029EB" w:rsidRDefault="000029E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029EB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2330F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0029EB">
          <w:pPr>
            <w:jc w:val="right"/>
            <w:rPr>
              <w:sz w:val="18"/>
            </w:rPr>
          </w:pPr>
        </w:p>
      </w:tc>
    </w:tr>
  </w:tbl>
  <w:p w:rsidR="000029EB" w:rsidRDefault="000029EB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029EB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2330F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029EB" w:rsidRDefault="000029EB">
          <w:pPr>
            <w:jc w:val="right"/>
            <w:rPr>
              <w:sz w:val="18"/>
            </w:rPr>
          </w:pPr>
        </w:p>
      </w:tc>
    </w:tr>
  </w:tbl>
  <w:p w:rsidR="000029EB" w:rsidRDefault="000029E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F9" w:rsidRDefault="002330F9" w:rsidP="000029EB">
      <w:r>
        <w:separator/>
      </w:r>
    </w:p>
  </w:footnote>
  <w:footnote w:type="continuationSeparator" w:id="0">
    <w:p w:rsidR="002330F9" w:rsidRDefault="002330F9" w:rsidP="00002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9EB"/>
    <w:rsid w:val="002330F9"/>
    <w:rsid w:val="00A77B3E"/>
    <w:rsid w:val="00AA3011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29E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0029EB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0029EB"/>
    <w:pPr>
      <w:spacing w:after="0"/>
      <w:jc w:val="left"/>
    </w:pPr>
  </w:style>
  <w:style w:type="paragraph" w:customStyle="1" w:styleId="PodpistabeliPublink">
    <w:name w:val="Podpis tabeli (Publink)"/>
    <w:basedOn w:val="TekstPublink"/>
    <w:rsid w:val="000029EB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rsid w:val="000029EB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rsid w:val="000029EB"/>
    <w:pPr>
      <w:spacing w:after="0"/>
      <w:jc w:val="left"/>
    </w:pPr>
  </w:style>
  <w:style w:type="paragraph" w:customStyle="1" w:styleId="Podpistabeli2Publink">
    <w:name w:val="Podpis tabeli 2 (Publink)"/>
    <w:basedOn w:val="TekstPublink"/>
    <w:rsid w:val="000029EB"/>
    <w:pPr>
      <w:spacing w:after="0"/>
      <w:jc w:val="left"/>
    </w:pPr>
  </w:style>
  <w:style w:type="table" w:styleId="Tabela-Prosty1">
    <w:name w:val="Table Simple 1"/>
    <w:basedOn w:val="Standardowy"/>
    <w:rsid w:val="000029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76BB126A-B9AB-42C8-B66C-D1993D12B2A8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76BB126A-B9AB-42C8-B66C-D1993D12B2A8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XXVIII/170/2026 z dnia 5 lutego 2026 r.</dc:title>
  <dc:subject>w sprawie zmiany Wieloletniej Prognozy Finansowej Gminy Lipno
na lata 2026^- 2041</dc:subject>
  <dc:creator>ibieganska</dc:creator>
  <cp:lastModifiedBy>Irena Biegańska</cp:lastModifiedBy>
  <cp:revision>2</cp:revision>
  <dcterms:created xsi:type="dcterms:W3CDTF">2026-02-11T13:08:00Z</dcterms:created>
  <dcterms:modified xsi:type="dcterms:W3CDTF">2026-02-11T13:08:00Z</dcterms:modified>
  <cp:category>Akt prawny</cp:category>
</cp:coreProperties>
</file>