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4217F">
      <w:pPr>
        <w:jc w:val="center"/>
        <w:rPr>
          <w:b/>
          <w:caps/>
        </w:rPr>
      </w:pPr>
      <w:r>
        <w:rPr>
          <w:b/>
          <w:caps/>
        </w:rPr>
        <w:t>Uchwała nr XXXII/204/2026</w:t>
      </w:r>
      <w:r>
        <w:rPr>
          <w:b/>
          <w:caps/>
        </w:rPr>
        <w:br/>
        <w:t>Rady Gminy Lipno</w:t>
      </w:r>
    </w:p>
    <w:p w:rsidR="00A77B3E" w:rsidRDefault="0094217F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94217F">
      <w:pPr>
        <w:keepNext/>
        <w:spacing w:after="480"/>
        <w:jc w:val="center"/>
      </w:pPr>
      <w:r>
        <w:rPr>
          <w:b/>
        </w:rPr>
        <w:t>w sprawie zmiany Wieloletniej Prognozy Finansowej Gminy Lipno</w:t>
      </w:r>
      <w:r>
        <w:rPr>
          <w:b/>
        </w:rPr>
        <w:br/>
        <w:t>na lata 2026 - 2041</w:t>
      </w:r>
    </w:p>
    <w:p w:rsidR="00A77B3E" w:rsidRDefault="0094217F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15 ustawy z dnia 8 marca 1990 r. o samorządzie gminnym (tekst jedn. Dz. U. </w:t>
      </w:r>
      <w:r>
        <w:t>z 2026 r. poz. 662) oraz art. 226, 227, 228, 229, 230 ust. 1 i 6 i art. 231 ustawy z dnia 27 sierpnia 2009 r. o finansach publicznych (tekst jedn. Dz. U. z 2025 r. poz. 1483 ze zm.) uchwala się, co następuje:</w:t>
      </w:r>
    </w:p>
    <w:p w:rsidR="00A77B3E" w:rsidRDefault="0094217F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XXVII/160/2025 Rady Gminy Lip</w:t>
      </w:r>
      <w:r>
        <w:t>no z dnia 18 grudnia 2025 r. w sprawie Wieloletniej Prognozy Finansowej Gminy Lipno na lata 2026 – 2041 wprowadza się następujące zmiany:</w:t>
      </w:r>
    </w:p>
    <w:p w:rsidR="00A77B3E" w:rsidRDefault="0094217F">
      <w:pPr>
        <w:spacing w:before="120" w:after="120"/>
        <w:ind w:left="340" w:hanging="227"/>
      </w:pPr>
      <w:r>
        <w:t>1) </w:t>
      </w:r>
      <w:r>
        <w:t>W załączniku Nr 1 do uchwały pn.: „Wieloletnia Prognoza Finansowa” dokonuje się zmian jak w załączniku Nr 1 do nini</w:t>
      </w:r>
      <w:r>
        <w:t>ejszej uchwały.</w:t>
      </w:r>
    </w:p>
    <w:p w:rsidR="00A77B3E" w:rsidRDefault="0094217F">
      <w:pPr>
        <w:spacing w:before="120" w:after="120"/>
        <w:ind w:left="340" w:hanging="227"/>
      </w:pPr>
      <w:r>
        <w:t>2) </w:t>
      </w:r>
      <w:r>
        <w:t>W załączniku Nr 2 do uchwały pn.: „Wykaz przedsięwzięć do WPF” dokonuje się zmian jak w załączniku Nr 2 do niniejszej uchwały.</w:t>
      </w:r>
    </w:p>
    <w:p w:rsidR="00A77B3E" w:rsidRDefault="0094217F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:rsidR="00A77B3E" w:rsidRDefault="0094217F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94217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A105C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05CE" w:rsidRDefault="00A105C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05CE" w:rsidRDefault="0094217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</w:t>
            </w:r>
            <w:r>
              <w:rPr>
                <w:color w:val="000000"/>
                <w:szCs w:val="22"/>
              </w:rPr>
              <w:t>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05CE" w:rsidRDefault="00A105CE">
      <w:pPr>
        <w:rPr>
          <w:rFonts w:ascii="Arial" w:hAnsi="Arial"/>
          <w:sz w:val="20"/>
          <w:szCs w:val="20"/>
        </w:rPr>
      </w:pPr>
    </w:p>
    <w:p w:rsidR="00A105CE" w:rsidRDefault="0094217F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Uzasadnienie</w:t>
      </w:r>
    </w:p>
    <w:p w:rsidR="00A105CE" w:rsidRDefault="0094217F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niniejszej uchwale dokonuje się następujących zmian Uchwały Nr XXVII/160/2025 Rady Gminy Lipno z dnia 18 grudnia 202</w:t>
      </w:r>
      <w:r>
        <w:rPr>
          <w:rFonts w:ascii="Arial" w:hAnsi="Arial"/>
          <w:sz w:val="20"/>
          <w:szCs w:val="20"/>
        </w:rPr>
        <w:t>5 r. w sprawie Wieloletniej Prognozy Finansowej Gminy Lipno na lata 2026 – 2041, a w szczególności:</w:t>
      </w:r>
    </w:p>
    <w:p w:rsidR="00A105CE" w:rsidRDefault="0094217F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1) zmiany w załączniku Nr 1 pn.: „Wieloletnia Prognoza Finansowa” na lata 2026 - 2041 - w związku ze zmianą budżetu zmienia się wielkość dochodów i ich częś</w:t>
      </w:r>
      <w:r>
        <w:rPr>
          <w:rFonts w:ascii="Arial" w:hAnsi="Arial"/>
          <w:sz w:val="20"/>
          <w:szCs w:val="20"/>
        </w:rPr>
        <w:t>ci składowych, wydatków i ich elementów;</w:t>
      </w:r>
    </w:p>
    <w:p w:rsidR="00A105CE" w:rsidRDefault="0094217F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2) w załączniku Nr 2 pn.: „Wykaz przedsięwzięć do WPF” dokonuje się zmian:</w:t>
      </w:r>
    </w:p>
    <w:p w:rsidR="00A105CE" w:rsidRDefault="00A105CE">
      <w:pPr>
        <w:rPr>
          <w:rFonts w:ascii="Arial" w:hAnsi="Arial"/>
          <w:sz w:val="20"/>
          <w:szCs w:val="20"/>
        </w:rPr>
      </w:pPr>
    </w:p>
    <w:p w:rsidR="00A105CE" w:rsidRDefault="0094217F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zakresie programów, projektów lub zadań związanych z programami realizowanymi z udziałem środków z UE:</w:t>
      </w:r>
    </w:p>
    <w:p w:rsidR="00A105CE" w:rsidRDefault="0094217F">
      <w:pPr>
        <w:numPr>
          <w:ilvl w:val="1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Budowa Gminnego Żłobka w Mórkowie </w:t>
      </w:r>
      <w:r>
        <w:rPr>
          <w:rFonts w:ascii="Arial" w:hAnsi="Arial"/>
          <w:sz w:val="20"/>
          <w:szCs w:val="20"/>
        </w:rPr>
        <w:t>– zmiana w przedsięwzięciu obejmuje m.in.:</w:t>
      </w:r>
    </w:p>
    <w:p w:rsidR="00A105CE" w:rsidRDefault="0094217F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ogółem, limitu wydatków na realizację zadania w roku budżetowym oraz limitu zobowiązań o kwotę 90 000,00 zł;</w:t>
      </w:r>
    </w:p>
    <w:p w:rsidR="00A105CE" w:rsidRDefault="0094217F">
      <w:pPr>
        <w:numPr>
          <w:ilvl w:val="1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Zagospodarowanie terenu - Park w Lipnie – zmiana w przedsięwzięciu obejmuj</w:t>
      </w:r>
      <w:r>
        <w:rPr>
          <w:rFonts w:ascii="Arial" w:hAnsi="Arial"/>
          <w:sz w:val="20"/>
          <w:szCs w:val="20"/>
        </w:rPr>
        <w:t>e m.in.:</w:t>
      </w:r>
    </w:p>
    <w:p w:rsidR="00A105CE" w:rsidRDefault="0094217F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aktualizacja horyzontu czasowego przedsięwzięcia do roku 2026;</w:t>
      </w:r>
    </w:p>
    <w:p w:rsidR="00A105CE" w:rsidRDefault="0094217F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zakresie programów, projektów lub zadań innych (finansowanych ze środków krajowych):</w:t>
      </w:r>
    </w:p>
    <w:p w:rsidR="00A105CE" w:rsidRDefault="0094217F">
      <w:pPr>
        <w:numPr>
          <w:ilvl w:val="1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Przebudowa drogi gminnej ul. Klonowa w Wilkowicach  – zmiana w przedsięwzięciu obejmuje m.in.:</w:t>
      </w:r>
    </w:p>
    <w:p w:rsidR="00A105CE" w:rsidRDefault="0094217F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</w:t>
      </w:r>
      <w:r>
        <w:rPr>
          <w:rFonts w:ascii="Arial" w:hAnsi="Arial"/>
          <w:sz w:val="20"/>
          <w:szCs w:val="20"/>
        </w:rPr>
        <w:t>niejszenie łącznych nakładów ogółem, limitu wydatków na realizację zadania w roku budżetowym oraz limitu zobowiązań o kwotę 33 000,00 zł.</w:t>
      </w:r>
    </w:p>
    <w:p w:rsidR="00A105CE" w:rsidRDefault="009421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Zmiany wprowadzone w wykazie wieloletnich przedsięwzięć nie spowodowały zmiany horyzontu czasowego załącznika nr 2 </w:t>
      </w:r>
      <w:r>
        <w:rPr>
          <w:rFonts w:ascii="Arial" w:hAnsi="Arial"/>
          <w:sz w:val="20"/>
          <w:szCs w:val="20"/>
        </w:rPr>
        <w:t>WPF.</w:t>
      </w:r>
    </w:p>
    <w:p w:rsidR="00A105CE" w:rsidRDefault="009421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Zmiany wprowadzone w wykazie wieloletnich przedsięwzięć wpłynęły na zmianę pozycji 10.1.2 WPF, co przedstawiono w tabeli poniżej.</w:t>
      </w:r>
    </w:p>
    <w:p w:rsidR="00A105CE" w:rsidRDefault="0094217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Zmiany w wydatkach majątkowych objętych limitem z art. 226 ust. 3 </w:t>
      </w:r>
      <w:proofErr w:type="spellStart"/>
      <w:r>
        <w:rPr>
          <w:rFonts w:ascii="Arial" w:hAnsi="Arial"/>
          <w:b/>
          <w:sz w:val="20"/>
          <w:szCs w:val="20"/>
        </w:rPr>
        <w:t>pkt</w:t>
      </w:r>
      <w:proofErr w:type="spellEnd"/>
      <w:r>
        <w:rPr>
          <w:rFonts w:ascii="Arial" w:hAnsi="Arial"/>
          <w:b/>
          <w:sz w:val="20"/>
          <w:szCs w:val="20"/>
        </w:rPr>
        <w:t xml:space="preserve">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/>
      </w:tblPr>
      <w:tblGrid>
        <w:gridCol w:w="847"/>
        <w:gridCol w:w="2118"/>
        <w:gridCol w:w="2118"/>
        <w:gridCol w:w="2117"/>
      </w:tblGrid>
      <w:tr w:rsidR="00A105CE">
        <w:trPr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5CE" w:rsidRDefault="009421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5CE" w:rsidRDefault="009421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5CE" w:rsidRDefault="009421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5CE" w:rsidRDefault="009421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 zmianie [zł]</w:t>
            </w:r>
          </w:p>
        </w:tc>
      </w:tr>
      <w:tr w:rsidR="00A105C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5CE" w:rsidRDefault="009421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5CE" w:rsidRDefault="009421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14 725 971,88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5CE" w:rsidRDefault="009421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+57 000,00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5CE" w:rsidRDefault="009421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14 782 971,88</w:t>
            </w:r>
          </w:p>
        </w:tc>
      </w:tr>
    </w:tbl>
    <w:p w:rsidR="00A105CE" w:rsidRDefault="009421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  <w:szCs w:val="20"/>
        </w:rPr>
        <w:t>Źródło: opracowanie własne.</w:t>
      </w:r>
    </w:p>
    <w:p w:rsidR="00A105CE" w:rsidRDefault="00A10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</w:p>
    <w:p w:rsidR="00A105CE" w:rsidRDefault="009421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Wartości wykazane w pozostałych pozycjach WPF, stanowią informacje uzupełniające względem pozycji opisanych powyżej. Zostały przedstawione w WPF zgodnie z obowiązującym stanem </w:t>
      </w:r>
      <w:r>
        <w:rPr>
          <w:rFonts w:ascii="Arial" w:hAnsi="Arial"/>
          <w:sz w:val="20"/>
          <w:szCs w:val="20"/>
        </w:rPr>
        <w:t>faktycznym, na podstawie zawartych umów i porozumień.</w:t>
      </w:r>
    </w:p>
    <w:p w:rsidR="00A105CE" w:rsidRDefault="00A10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</w:p>
    <w:p w:rsidR="00A105CE" w:rsidRDefault="009421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Pełen zakres zmian obrazują załączniki nr 1 i 2 do niniejszej uchwały.</w:t>
      </w:r>
    </w:p>
    <w:p w:rsidR="00A105CE" w:rsidRDefault="00A10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</w:p>
    <w:p w:rsidR="00A105CE" w:rsidRDefault="00A105CE">
      <w:pPr>
        <w:rPr>
          <w:rFonts w:ascii="Arial" w:hAnsi="Arial"/>
          <w:sz w:val="20"/>
          <w:szCs w:val="20"/>
        </w:rPr>
      </w:pPr>
    </w:p>
    <w:p w:rsidR="00A105CE" w:rsidRDefault="00A10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</w:p>
    <w:p w:rsidR="00A105CE" w:rsidRDefault="00A10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</w:p>
    <w:p w:rsidR="00A105CE" w:rsidRDefault="00A10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644"/>
        <w:gridCol w:w="4644"/>
      </w:tblGrid>
      <w:tr w:rsidR="00A105CE">
        <w:tc>
          <w:tcPr>
            <w:tcW w:w="2500" w:type="pct"/>
            <w:tcBorders>
              <w:right w:val="nil"/>
            </w:tcBorders>
          </w:tcPr>
          <w:p w:rsidR="00A105CE" w:rsidRDefault="00A105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105CE" w:rsidRDefault="00A105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/>
            </w:r>
            <w:r w:rsidR="0094217F">
              <w:rPr>
                <w:rFonts w:ascii="Arial" w:hAnsi="Arial"/>
                <w:sz w:val="20"/>
                <w:szCs w:val="20"/>
              </w:rPr>
              <w:instrText>SIGNATURE_0_1_FUNCTION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94217F">
              <w:rPr>
                <w:rFonts w:ascii="Arial" w:hAnsi="Arial"/>
                <w:sz w:val="20"/>
                <w:szCs w:val="20"/>
              </w:rPr>
              <w:t>Przewodniczący Rady Gminy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  <w:p w:rsidR="00A105CE" w:rsidRDefault="009421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A105CE" w:rsidRDefault="00A105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/>
            </w:r>
            <w:r w:rsidR="0094217F">
              <w:rPr>
                <w:rFonts w:ascii="Arial" w:hAnsi="Arial"/>
                <w:sz w:val="20"/>
                <w:szCs w:val="20"/>
              </w:rPr>
              <w:instrText>SIGNATURE_0_1_FIRSTNAME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94217F">
              <w:rPr>
                <w:rFonts w:ascii="Arial" w:hAnsi="Arial"/>
                <w:b/>
                <w:sz w:val="20"/>
                <w:szCs w:val="20"/>
              </w:rPr>
              <w:t xml:space="preserve">Bartosz 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fldChar w:fldCharType="begin"/>
            </w:r>
            <w:r w:rsidR="0094217F">
              <w:rPr>
                <w:rFonts w:ascii="Arial" w:hAnsi="Arial"/>
                <w:sz w:val="20"/>
                <w:szCs w:val="20"/>
              </w:rPr>
              <w:instrText>SIGNATURE_0_1_LASTNAME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94217F">
              <w:rPr>
                <w:rFonts w:ascii="Arial" w:hAnsi="Arial"/>
                <w:b/>
                <w:sz w:val="20"/>
                <w:szCs w:val="20"/>
              </w:rPr>
              <w:t>Zięba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A105CE" w:rsidRDefault="00A10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</w:p>
    <w:p w:rsidR="00A105CE" w:rsidRDefault="00A10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</w:p>
    <w:p w:rsidR="00A105CE" w:rsidRDefault="00A105CE">
      <w:pPr>
        <w:keepNext/>
        <w:rPr>
          <w:rFonts w:ascii="Arial" w:hAnsi="Arial"/>
          <w:sz w:val="20"/>
          <w:szCs w:val="20"/>
        </w:rPr>
      </w:pPr>
    </w:p>
    <w:sectPr w:rsidR="00A105CE" w:rsidSect="00A105CE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7F" w:rsidRDefault="0094217F" w:rsidP="00A105CE">
      <w:r>
        <w:separator/>
      </w:r>
    </w:p>
  </w:endnote>
  <w:endnote w:type="continuationSeparator" w:id="0">
    <w:p w:rsidR="0094217F" w:rsidRDefault="0094217F" w:rsidP="00A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A105CE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105CE" w:rsidRDefault="0094217F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105CE" w:rsidRDefault="00A105CE">
          <w:pPr>
            <w:jc w:val="right"/>
            <w:rPr>
              <w:sz w:val="18"/>
            </w:rPr>
          </w:pPr>
        </w:p>
      </w:tc>
    </w:tr>
  </w:tbl>
  <w:p w:rsidR="00A105CE" w:rsidRDefault="00A105C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A105CE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105CE" w:rsidRDefault="0094217F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105CE" w:rsidRDefault="00A105CE">
          <w:pPr>
            <w:jc w:val="right"/>
            <w:rPr>
              <w:sz w:val="18"/>
            </w:rPr>
          </w:pPr>
        </w:p>
      </w:tc>
    </w:tr>
  </w:tbl>
  <w:p w:rsidR="00A105CE" w:rsidRDefault="00A105C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7F" w:rsidRDefault="0094217F" w:rsidP="00A105CE">
      <w:r>
        <w:separator/>
      </w:r>
    </w:p>
  </w:footnote>
  <w:footnote w:type="continuationSeparator" w:id="0">
    <w:p w:rsidR="0094217F" w:rsidRDefault="0094217F" w:rsidP="00A10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94217F"/>
    <w:rsid w:val="00A105CE"/>
    <w:rsid w:val="00A6446A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05CE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ublink">
    <w:name w:val="Tekst (Publink)"/>
    <w:basedOn w:val="Normalny"/>
    <w:rsid w:val="00A105CE"/>
    <w:pPr>
      <w:spacing w:after="160"/>
    </w:pPr>
    <w:rPr>
      <w:rFonts w:ascii="Arial" w:hAnsi="Arial"/>
      <w:sz w:val="20"/>
      <w:szCs w:val="20"/>
    </w:rPr>
  </w:style>
  <w:style w:type="paragraph" w:customStyle="1" w:styleId="ListaPublink">
    <w:name w:val="Lista (Publink)"/>
    <w:basedOn w:val="TekstPublink"/>
    <w:rsid w:val="00A105CE"/>
    <w:pPr>
      <w:spacing w:after="0"/>
      <w:jc w:val="left"/>
    </w:pPr>
  </w:style>
  <w:style w:type="paragraph" w:customStyle="1" w:styleId="PodpistabeliPublink">
    <w:name w:val="Podpis tabeli (Publink)"/>
    <w:basedOn w:val="TekstPublink"/>
    <w:rsid w:val="00A105CE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rsid w:val="00A105CE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rsid w:val="00A105CE"/>
    <w:pPr>
      <w:spacing w:after="0"/>
      <w:jc w:val="left"/>
    </w:pPr>
  </w:style>
  <w:style w:type="paragraph" w:customStyle="1" w:styleId="Podpistabeli2Publink">
    <w:name w:val="Podpis tabeli 2 (Publink)"/>
    <w:basedOn w:val="TekstPublink"/>
    <w:rsid w:val="00A105CE"/>
    <w:pPr>
      <w:spacing w:after="0"/>
      <w:jc w:val="left"/>
    </w:pPr>
  </w:style>
  <w:style w:type="table" w:styleId="Tabela-Prosty1">
    <w:name w:val="Table Simple 1"/>
    <w:basedOn w:val="Standardowy"/>
    <w:rsid w:val="00A10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XXXII/204/2026 z dnia 28 maja 2026 r.</dc:title>
  <dc:subject>w sprawie zmiany Wieloletniej Prognozy Finansowej Gminy Lipno
na lata 2026^- 2041</dc:subject>
  <dc:creator>ibieganska</dc:creator>
  <cp:lastModifiedBy>Irena Biegańska</cp:lastModifiedBy>
  <cp:revision>2</cp:revision>
  <dcterms:created xsi:type="dcterms:W3CDTF">2026-06-08T08:49:00Z</dcterms:created>
  <dcterms:modified xsi:type="dcterms:W3CDTF">2026-06-08T08:49:00Z</dcterms:modified>
  <cp:category>Akt prawny</cp:category>
</cp:coreProperties>
</file>