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C67904">
      <w:pPr>
        <w:jc w:val="center"/>
        <w:rPr>
          <w:b/>
          <w:caps/>
        </w:rPr>
      </w:pPr>
      <w:r>
        <w:rPr>
          <w:b/>
          <w:caps/>
        </w:rPr>
        <w:t>Uchwała nr XXXIII/207/2026</w:t>
      </w:r>
      <w:r>
        <w:rPr>
          <w:b/>
          <w:caps/>
        </w:rPr>
        <w:br/>
        <w:t>Rady Gminy Lipno</w:t>
      </w:r>
    </w:p>
    <w:p w:rsidR="00A77B3E" w:rsidRDefault="00C67904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C67904">
      <w:pPr>
        <w:keepNext/>
        <w:spacing w:after="480"/>
        <w:jc w:val="center"/>
      </w:pPr>
      <w:r>
        <w:rPr>
          <w:b/>
        </w:rPr>
        <w:t>w sprawie przyjęcia Strategii Rozwoju Gminy Lipno na lata 2026-2035 wraz z prognozą oddziaływania na środowisko</w:t>
      </w:r>
    </w:p>
    <w:p w:rsidR="00A77B3E" w:rsidRDefault="00C67904">
      <w:pPr>
        <w:keepLines/>
        <w:spacing w:before="120" w:after="120"/>
        <w:ind w:firstLine="227"/>
      </w:pPr>
      <w:r>
        <w:t xml:space="preserve">Na podstawie art. 10f ust. 4 ustawy z dnia 8 marca 1990 r. o samorządzie </w:t>
      </w:r>
      <w:r>
        <w:t>gminnym (tekst jedn. Dz. U. z 2026 r. poz. 662) uchwala się, co następuje:</w:t>
      </w:r>
    </w:p>
    <w:p w:rsidR="00A77B3E" w:rsidRDefault="00C67904">
      <w:pPr>
        <w:keepLines/>
        <w:spacing w:before="120" w:after="120"/>
        <w:ind w:firstLine="340"/>
      </w:pPr>
      <w:r>
        <w:rPr>
          <w:b/>
        </w:rPr>
        <w:t>§ 1. </w:t>
      </w:r>
      <w:r>
        <w:t>Przyjmuje się Strategię Rozwoju Gminy Lipno na lata 2026-2035, stanowiącą załącznik nr 1 do  uchwały wraz z Prognozą oddziaływania na środowisko Strategii Rozwoju Gminy Lipno n</w:t>
      </w:r>
      <w:r>
        <w:t>a lata 2026-2035, stanowiącą załącznik nr 2 do uchwały.</w:t>
      </w:r>
    </w:p>
    <w:p w:rsidR="00A77B3E" w:rsidRDefault="00C67904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Lipno.</w:t>
      </w:r>
    </w:p>
    <w:p w:rsidR="00A77B3E" w:rsidRDefault="00C67904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C67904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16"/>
        <w:gridCol w:w="5216"/>
      </w:tblGrid>
      <w:tr w:rsidR="00934F9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F9E" w:rsidRDefault="00934F9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4F9E" w:rsidRDefault="00C6790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283" w:right="454" w:bottom="992" w:left="1020" w:header="708" w:footer="708" w:gutter="0"/>
          <w:cols w:space="708"/>
          <w:docGrid w:linePitch="360"/>
        </w:sectPr>
      </w:pPr>
    </w:p>
    <w:p w:rsidR="00A77B3E" w:rsidRDefault="00934F9E">
      <w:pPr>
        <w:keepNext/>
        <w:spacing w:before="280" w:after="280" w:line="360" w:lineRule="auto"/>
        <w:ind w:left="4535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283" w:right="454" w:bottom="992" w:left="1020" w:header="708" w:footer="708" w:gutter="0"/>
          <w:pgNumType w:start="1"/>
          <w:cols w:space="708"/>
          <w:docGrid w:linePitch="360"/>
        </w:sectPr>
      </w:pPr>
      <w:r>
        <w:lastRenderedPageBreak/>
        <w:fldChar w:fldCharType="begin"/>
      </w:r>
      <w:r>
        <w:fldChar w:fldCharType="end"/>
      </w:r>
      <w:r w:rsidR="00C67904">
        <w:t>Załącznik  nr  1 do uchwały</w:t>
      </w:r>
      <w:r w:rsidR="00C67904">
        <w:t xml:space="preserve">  nr  XXXIII/207/2026</w:t>
      </w:r>
      <w:r w:rsidR="00C67904">
        <w:br/>
      </w:r>
      <w:r w:rsidR="00C67904">
        <w:t>Rady Gminy Lipno</w:t>
      </w:r>
      <w:r w:rsidR="00C67904">
        <w:br/>
      </w:r>
      <w:r w:rsidR="00C67904">
        <w:t>z dnia 1 lipca 2026 r.</w:t>
      </w:r>
      <w:r w:rsidR="00C67904">
        <w:br/>
      </w:r>
      <w:hyperlink r:id="rId8" w:history="1">
        <w:r w:rsidR="00C67904">
          <w:rPr>
            <w:rStyle w:val="Hipercze"/>
            <w:color w:val="auto"/>
            <w:u w:val="none"/>
          </w:rPr>
          <w:t>Zalacznik1.pdf</w:t>
        </w:r>
      </w:hyperlink>
    </w:p>
    <w:p w:rsidR="00A77B3E" w:rsidRDefault="00934F9E">
      <w:pPr>
        <w:keepNext/>
        <w:spacing w:before="280" w:after="280" w:line="360" w:lineRule="auto"/>
        <w:ind w:left="4535"/>
        <w:jc w:val="left"/>
        <w:sectPr w:rsidR="00A77B3E">
          <w:footerReference w:type="default" r:id="rId9"/>
          <w:endnotePr>
            <w:numFmt w:val="decimal"/>
          </w:endnotePr>
          <w:pgSz w:w="11906" w:h="16838"/>
          <w:pgMar w:top="283" w:right="454" w:bottom="992" w:left="1020" w:header="708" w:footer="708" w:gutter="0"/>
          <w:pgNumType w:start="1"/>
          <w:cols w:space="708"/>
          <w:docGrid w:linePitch="360"/>
        </w:sectPr>
      </w:pPr>
      <w:r>
        <w:lastRenderedPageBreak/>
        <w:fldChar w:fldCharType="begin"/>
      </w:r>
      <w:r>
        <w:fldChar w:fldCharType="end"/>
      </w:r>
      <w:r w:rsidR="00C67904">
        <w:t>Załącznik  nr  2 do uchwały</w:t>
      </w:r>
      <w:r w:rsidR="00C67904">
        <w:t xml:space="preserve">  nr  XXXIII/207/2026</w:t>
      </w:r>
      <w:r w:rsidR="00C67904">
        <w:br/>
      </w:r>
      <w:r w:rsidR="00C67904">
        <w:t>Rady Gminy Lipno</w:t>
      </w:r>
      <w:r w:rsidR="00C67904">
        <w:br/>
      </w:r>
      <w:r w:rsidR="00C67904">
        <w:t>z dnia 1 lipca 2026 r.</w:t>
      </w:r>
      <w:r w:rsidR="00C67904">
        <w:br/>
      </w:r>
      <w:hyperlink r:id="rId10" w:history="1">
        <w:r w:rsidR="00C67904">
          <w:rPr>
            <w:rStyle w:val="Hipercze"/>
            <w:color w:val="auto"/>
            <w:u w:val="none"/>
          </w:rPr>
          <w:t>Zalacznik2.pdf</w:t>
        </w:r>
      </w:hyperlink>
    </w:p>
    <w:p w:rsidR="00934F9E" w:rsidRDefault="00C67904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Strategia </w:t>
      </w:r>
      <w:r>
        <w:rPr>
          <w:szCs w:val="20"/>
        </w:rPr>
        <w:t xml:space="preserve">Rozwoju Gminy Lipno na lata 2026-2035, zwana dalej "Strategią" jest podstawowym instrumentem długofalowego zarządzania Gminą Lipno. Określa ona strategiczne kierunki rozwoju Gminy oraz umożliwia gospodarowanie własnymi zasobami takimi jak: zasoby ludzkie, </w:t>
      </w:r>
      <w:r>
        <w:rPr>
          <w:szCs w:val="20"/>
        </w:rPr>
        <w:t>środowisko przyrodnicze i kulturowe, infrastrukturalne czy środki finansowe, a także stanowi formalną podstawę do przygotowania i oceny wniosków o finansowanie zadań ze źródeł zewnętrznych.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>Poprzedni dokument strategiczny - Strategia Rozwoju Gminy Lipno na</w:t>
      </w:r>
      <w:r>
        <w:rPr>
          <w:szCs w:val="20"/>
        </w:rPr>
        <w:t xml:space="preserve"> lata 2017-2026, z uwagi na horyzont czasowy oraz wprowadzone zmiany w związku z nowelizacją ustawy z dnia 8 marca 1990 r. o samorządzie gminnym, zdeterminowały konieczność rozpoczęcia prac nad opracowaniem projektu Strategii.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>Prace nad Strategią rozpoczęt</w:t>
      </w:r>
      <w:r>
        <w:rPr>
          <w:szCs w:val="20"/>
        </w:rPr>
        <w:t>o w czerwcu 2025 r. decyzją Wójta Gminy Lipno o przystąpieniu do opracowania dokumentu. Pierwszym krokiem było podjęcie uchwały nr XX/126/2025 Rady Gminy Lipno z dnia 26 czerwca 2025 r. w sprawie określenia szczegółowego trybu i harmonogramu opracowania pr</w:t>
      </w:r>
      <w:r>
        <w:rPr>
          <w:szCs w:val="20"/>
        </w:rPr>
        <w:t>ojektu Strategii, w tym trybu konsultacji. Dnia 11 sierpnia 2025 r. zarządzeniem Wójta Gminy Lipno powołany został Zespół do spraw opracowania projektu Strategii.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>Ważnym elementem w pracach nad Strategią była partycypacja społeczna. Proces tworzenia dokume</w:t>
      </w:r>
      <w:r>
        <w:rPr>
          <w:szCs w:val="20"/>
        </w:rPr>
        <w:t>ntu poprzedzono analizą sytuacji społeczno-gospodarczej Gminy Lipno. Analiza została uzupełniona o wnioski z przeprowadzonego badania ankietowego oraz o informacje i materiały pozyskane podczas przeprowadzonych warsztatów strategicznych i wywiadu pogłębion</w:t>
      </w:r>
      <w:r>
        <w:rPr>
          <w:szCs w:val="20"/>
        </w:rPr>
        <w:t>ego.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6 ust. 3-6 ustawy z dnia 6 grudnia 2006 r. o zasadach prowadzenia polityki rozwoju, przeprowadzone zostały konsultacje społeczne projektu Strategii. W ramach konsultacji interesariusze Strategii za pomocą formularza uwag oraz podczas sp</w:t>
      </w:r>
      <w:r>
        <w:rPr>
          <w:szCs w:val="20"/>
        </w:rPr>
        <w:t xml:space="preserve">otkań konsultacyjnych zgłaszać mogli swoje opinie, uwagi i propozycje zmian zapisów do projektu dokumentu. Na tej podstawie zostało przygotowane sprawozdanie z przebiegu i wyników konsultacji, które zostało zamieszczone na stronie internetowej Gminy Lipno </w:t>
      </w:r>
      <w:r>
        <w:rPr>
          <w:szCs w:val="20"/>
        </w:rPr>
        <w:t>oraz w Biuletynie Informacji Publicznej Urzędu Gminy Lipno.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>W myśl art. 10f ust. 2 ustawy z dnia 8 marca 1990 r. o samorządzie gminnym projekt Strategii został przedłożony Zarządowi Województwa Wielkopolskiego w celu wydania opinii dotyczącej sposobu uwzgl</w:t>
      </w:r>
      <w:r>
        <w:rPr>
          <w:szCs w:val="20"/>
        </w:rPr>
        <w:t>ędnienia ustaleń i rekomendacji w zakresie kształtowania i prowadzenia polityki przestrzennej w województwie określonych w Strategii rozwoju województwa wielkopolskiego do 2030 roku. Zarząd Województwa Wielkopolskiego wydał stosowną opinię z uwagami, które</w:t>
      </w:r>
      <w:r>
        <w:rPr>
          <w:szCs w:val="20"/>
        </w:rPr>
        <w:t xml:space="preserve"> zostały wprowadzone do dokumentu.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W oparciu o zapisy art. 48 ustawy z dnia 3 października 2008 r. o udostępnianiu informacji o środowisku i jego ochronie, udziale społeczeństwa w ochronie środowiska oraz o ocenach oddziaływania na środowisko, Wójt Gminy </w:t>
      </w:r>
      <w:r>
        <w:rPr>
          <w:szCs w:val="20"/>
        </w:rPr>
        <w:t>Lipno zwrócił się z wnioskiem do Regionalnego Dyrektora Ochrony Środowiska w Poznaniu oraz do Wielkopolskiego Państwowego Wojewódzkiego Inspektora Sanitarnego o odstąpienie od przeprowadzenia strategicznej oceny oddziaływania na środowisko dla projektu Str</w:t>
      </w:r>
      <w:r>
        <w:rPr>
          <w:szCs w:val="20"/>
        </w:rPr>
        <w:t>ategii.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Regionalny Dyrektor Ochrony Środowiska w Poznaniu po zapoznaniu się z wnioskiem Wójta Gminy Lipno, w piśmie nr WPP-II.410.13.2026.KF.1 z dnia 24.02.2026 r. uzgodnił zakres i stopień szczegółowości informacji wymaganych w prognozie oddziaływania na </w:t>
      </w:r>
      <w:r>
        <w:rPr>
          <w:szCs w:val="20"/>
        </w:rPr>
        <w:t xml:space="preserve">środowisko dla projektu Strategii. Wielkopolski Państwowy Wojewódzki Inspektor Sanitarny, zakres i stopień szczegółowości informacji wymaganych w prognozie oddziaływania na środowisko dla projektu dokumentu, uzgodnił w piśmie nr DN-NS.9011.163.2026 z dnia </w:t>
      </w:r>
      <w:r>
        <w:rPr>
          <w:szCs w:val="20"/>
        </w:rPr>
        <w:t>03.04.2026 r.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>Wobec powyższego dla projektu Strategii sporządzona została Prognoza oddziaływania na środowisko, która stanowi załącznik nr 2 do niniejszej uchwały. Dokument prognozy został zaopiniowany przez Regionalnego Dyrektora Ochrony Środowiska w Pozn</w:t>
      </w:r>
      <w:r>
        <w:rPr>
          <w:szCs w:val="20"/>
        </w:rPr>
        <w:t>aniu (pismo nr WPP-II.410.110.2026.KF.1 z dnia 02.06.2026 r.) oraz Wielkopolskiego Państwowego Wojewódzkiego Inspektora Sanitarnego (pismo nr DN-NS.9011.163.2026 z dnia 02.06.2026 r.).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>Strategia stanowi podstawę do zrównoważonego i harmonijnego zarządzania</w:t>
      </w:r>
      <w:r>
        <w:rPr>
          <w:szCs w:val="20"/>
        </w:rPr>
        <w:t xml:space="preserve"> przyszłością Gminy Lipno w perspektywie do roku 2035. Stanowi wizję rozwoju i scenariusz działań uwzględniający wszystkie aspekty życia i wyznacza kierunki dla procesów i programów realizowanych w Gminie Lipno w kolejnych latach.</w:t>
      </w:r>
    </w:p>
    <w:p w:rsidR="00934F9E" w:rsidRDefault="00C67904">
      <w:pPr>
        <w:spacing w:before="120" w:after="120"/>
        <w:ind w:firstLine="227"/>
        <w:rPr>
          <w:szCs w:val="20"/>
        </w:rPr>
      </w:pPr>
      <w:r>
        <w:rPr>
          <w:szCs w:val="20"/>
        </w:rPr>
        <w:t>Wobec powyższego podjęcie</w:t>
      </w:r>
      <w:r>
        <w:rPr>
          <w:szCs w:val="20"/>
        </w:rPr>
        <w:t xml:space="preserve"> uchwały stało się uzasadnione. </w:t>
      </w:r>
    </w:p>
    <w:sectPr w:rsidR="00934F9E" w:rsidSect="00934F9E">
      <w:footerReference w:type="default" r:id="rId11"/>
      <w:endnotePr>
        <w:numFmt w:val="decimal"/>
      </w:endnotePr>
      <w:pgSz w:w="11906" w:h="16838"/>
      <w:pgMar w:top="283" w:right="454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904" w:rsidRDefault="00C67904" w:rsidP="00934F9E">
      <w:r>
        <w:separator/>
      </w:r>
    </w:p>
  </w:endnote>
  <w:endnote w:type="continuationSeparator" w:id="0">
    <w:p w:rsidR="00C67904" w:rsidRDefault="00C67904" w:rsidP="00934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55"/>
      <w:gridCol w:w="3477"/>
    </w:tblGrid>
    <w:tr w:rsidR="00934F9E">
      <w:tc>
        <w:tcPr>
          <w:tcW w:w="695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34F9E" w:rsidRDefault="00C67904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4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34F9E" w:rsidRDefault="00C679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34F9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3415B">
            <w:rPr>
              <w:sz w:val="18"/>
            </w:rPr>
            <w:fldChar w:fldCharType="separate"/>
          </w:r>
          <w:r w:rsidR="00C3415B">
            <w:rPr>
              <w:noProof/>
              <w:sz w:val="18"/>
            </w:rPr>
            <w:t>1</w:t>
          </w:r>
          <w:r w:rsidR="00934F9E">
            <w:rPr>
              <w:sz w:val="18"/>
            </w:rPr>
            <w:fldChar w:fldCharType="end"/>
          </w:r>
        </w:p>
      </w:tc>
    </w:tr>
  </w:tbl>
  <w:p w:rsidR="00934F9E" w:rsidRDefault="00934F9E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55"/>
      <w:gridCol w:w="3477"/>
    </w:tblGrid>
    <w:tr w:rsidR="00934F9E">
      <w:tc>
        <w:tcPr>
          <w:tcW w:w="695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34F9E" w:rsidRDefault="00C67904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4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34F9E" w:rsidRDefault="00C679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34F9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3415B">
            <w:rPr>
              <w:sz w:val="18"/>
            </w:rPr>
            <w:fldChar w:fldCharType="separate"/>
          </w:r>
          <w:r w:rsidR="00C3415B">
            <w:rPr>
              <w:noProof/>
              <w:sz w:val="18"/>
            </w:rPr>
            <w:t>1</w:t>
          </w:r>
          <w:r w:rsidR="00934F9E">
            <w:rPr>
              <w:sz w:val="18"/>
            </w:rPr>
            <w:fldChar w:fldCharType="end"/>
          </w:r>
        </w:p>
      </w:tc>
    </w:tr>
  </w:tbl>
  <w:p w:rsidR="00934F9E" w:rsidRDefault="00934F9E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55"/>
      <w:gridCol w:w="3477"/>
    </w:tblGrid>
    <w:tr w:rsidR="00934F9E">
      <w:tc>
        <w:tcPr>
          <w:tcW w:w="695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34F9E" w:rsidRDefault="00C67904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4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34F9E" w:rsidRDefault="00C679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34F9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3415B">
            <w:rPr>
              <w:sz w:val="18"/>
            </w:rPr>
            <w:fldChar w:fldCharType="separate"/>
          </w:r>
          <w:r w:rsidR="00C3415B">
            <w:rPr>
              <w:noProof/>
              <w:sz w:val="18"/>
            </w:rPr>
            <w:t>1</w:t>
          </w:r>
          <w:r w:rsidR="00934F9E">
            <w:rPr>
              <w:sz w:val="18"/>
            </w:rPr>
            <w:fldChar w:fldCharType="end"/>
          </w:r>
        </w:p>
      </w:tc>
    </w:tr>
  </w:tbl>
  <w:p w:rsidR="00934F9E" w:rsidRDefault="00934F9E">
    <w:pPr>
      <w:rPr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955"/>
      <w:gridCol w:w="3477"/>
    </w:tblGrid>
    <w:tr w:rsidR="00934F9E">
      <w:tc>
        <w:tcPr>
          <w:tcW w:w="695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34F9E" w:rsidRDefault="00C67904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4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34F9E" w:rsidRDefault="00C6790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934F9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3415B">
            <w:rPr>
              <w:sz w:val="18"/>
            </w:rPr>
            <w:fldChar w:fldCharType="separate"/>
          </w:r>
          <w:r w:rsidR="00C3415B">
            <w:rPr>
              <w:noProof/>
              <w:sz w:val="18"/>
            </w:rPr>
            <w:t>2</w:t>
          </w:r>
          <w:r w:rsidR="00934F9E">
            <w:rPr>
              <w:sz w:val="18"/>
            </w:rPr>
            <w:fldChar w:fldCharType="end"/>
          </w:r>
        </w:p>
      </w:tc>
    </w:tr>
  </w:tbl>
  <w:p w:rsidR="00934F9E" w:rsidRDefault="00934F9E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904" w:rsidRDefault="00C67904" w:rsidP="00934F9E">
      <w:r>
        <w:separator/>
      </w:r>
    </w:p>
  </w:footnote>
  <w:footnote w:type="continuationSeparator" w:id="0">
    <w:p w:rsidR="00C67904" w:rsidRDefault="00C67904" w:rsidP="00934F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934F9E"/>
    <w:rsid w:val="00A77B3E"/>
    <w:rsid w:val="00C3415B"/>
    <w:rsid w:val="00C67904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34F9E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181FD5B9-4A20-4C12-8AE6-8A4EA8A8600F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ibieganska\AppData\Local\Temp\Legislator\181FD5B9-4A20-4C12-8AE6-8A4EA8A8600F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XXXIII/207/2026 z dnia 1 lipca 2026 r.</dc:title>
  <dc:subject>w sprawie przyjęcia Strategii Rozwoju Gminy Lipno na lata 2026-2035 wraz z^prognozą oddziaływania na środowisko</dc:subject>
  <dc:creator>ibieganska</dc:creator>
  <cp:lastModifiedBy>Irena Biegańska</cp:lastModifiedBy>
  <cp:revision>2</cp:revision>
  <dcterms:created xsi:type="dcterms:W3CDTF">2026-07-07T10:26:00Z</dcterms:created>
  <dcterms:modified xsi:type="dcterms:W3CDTF">2026-07-07T10:26:00Z</dcterms:modified>
  <cp:category>Akt prawny</cp:category>
</cp:coreProperties>
</file>