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135812">
      <w:pPr>
        <w:jc w:val="center"/>
        <w:rPr>
          <w:b/>
          <w:caps/>
        </w:rPr>
      </w:pPr>
      <w:r>
        <w:rPr>
          <w:b/>
          <w:caps/>
        </w:rPr>
        <w:t>Uchwała nr XXXIII/208/2026</w:t>
      </w:r>
      <w:r>
        <w:rPr>
          <w:b/>
          <w:caps/>
        </w:rPr>
        <w:br/>
        <w:t>Rady Gminy Lipno</w:t>
      </w:r>
    </w:p>
    <w:p w:rsidR="00A77B3E" w:rsidRDefault="00135812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135812">
      <w:pPr>
        <w:keepNext/>
        <w:spacing w:after="480"/>
        <w:jc w:val="center"/>
      </w:pPr>
      <w:r>
        <w:rPr>
          <w:b/>
        </w:rPr>
        <w:t>w sprawie trybu udzielania i rozliczania dotacji dla publicznych i niepublicznych podmiotów oświatowych oraz trybu przeprowadzania kontroli prawidłowości ich pobrania i wykorzystania</w:t>
      </w:r>
    </w:p>
    <w:p w:rsidR="00A77B3E" w:rsidRDefault="00135812">
      <w:pPr>
        <w:keepLines/>
        <w:spacing w:before="120" w:after="120"/>
        <w:ind w:firstLine="227"/>
      </w:pPr>
      <w:r>
        <w:t xml:space="preserve">Na </w:t>
      </w:r>
      <w:r>
        <w:t>podstawie art. 18 ust. 2 pkt 15 ustawy z dnia 8 marca 1990 r. o samorządzie gminnym (tekst jedn. Dz. U. z 2026 r. poz. 662) oraz art. 38 ust. 1 ustawy z dnia 27 października 2017 r. o finansowaniu zadań oświatowych (tekst jedn. Dz. U. z 2026 r. poz. 650) u</w:t>
      </w:r>
      <w:r>
        <w:t>chwala się, co następuje:</w:t>
      </w:r>
    </w:p>
    <w:p w:rsidR="00A77B3E" w:rsidRDefault="00135812">
      <w:pPr>
        <w:keepLines/>
        <w:spacing w:before="120" w:after="120"/>
        <w:ind w:firstLine="340"/>
      </w:pPr>
      <w:r>
        <w:rPr>
          <w:b/>
        </w:rPr>
        <w:t>§ 1. </w:t>
      </w:r>
      <w:r>
        <w:t>Ustala się tryb udzielania i rozliczania dotacji oraz tryb przeprowadzania kontroli prawidłowości pobrania i wykorzystania dotacji dla publicznych i niepublicznych przedszkoli, innych form wychowania przedszkolnego, oddziałów</w:t>
      </w:r>
      <w:r>
        <w:t xml:space="preserve"> przedszkolnych w szkołach podstawowych oraz szkół realizujących obowiązek szkolny lub obowiązek nauki, zwanych w niniejszej uchwale "podmiotami oświatowymi", prowadzonych przez osoby fizyczne lub osoby prawne inne niż Gmina Lipno, zwanych dalej "organami </w:t>
      </w:r>
      <w:r>
        <w:t>prowadzącymi".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t>W celu uzyskania prawa do dotacji organy prowadzące podmioty oświatowe składają Wójtowi Gminy Lipno odrębne wnioski o udzielenie dotacji dla każdego prowadzonego przez siebie podmiotu oświatowego w terminie nie później niż do dnia 30</w:t>
      </w:r>
      <w:r>
        <w:t> września roku poprzedzającego rok udzielenia dotacji.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Wzór wniosku o udzielenie dotacji, zawierający zakres danych, określa załącznik nr 1 do uchwały.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>1. </w:t>
      </w:r>
      <w:r>
        <w:rPr>
          <w:color w:val="000000"/>
          <w:u w:color="000000"/>
        </w:rPr>
        <w:t>Wysokość dotacji ustala się oddzielnie dla każdego podmiotu oświatowego.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Organ prowadzący </w:t>
      </w:r>
      <w:r>
        <w:rPr>
          <w:color w:val="000000"/>
          <w:u w:color="000000"/>
        </w:rPr>
        <w:t>podmiot oświatowy składa w terminie do 10. dnia każdego miesiąca Wójtowi Gminy Lipno informację o faktycznej liczbie dzieci, w tym objętych wczesnym wspomaganiem rozwoju, uczniów, wychowanków lub uczestników zajęć rewalidacyjno-wychowawczych według stanu n</w:t>
      </w:r>
      <w:r>
        <w:rPr>
          <w:color w:val="000000"/>
          <w:u w:color="000000"/>
        </w:rPr>
        <w:t>a pierwszy dzień roboczy danego miesiąca. Wzór miesięcznej informacji o liczbie uczniów stanowi załącznik nr 2 do uchwały.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Liczba uczniów wskazana w informacji, o której mowa w ust. 2 stanowi podstawę do obliczenia kwoty dotacji należnej podmiotowi oświ</w:t>
      </w:r>
      <w:r>
        <w:rPr>
          <w:color w:val="000000"/>
          <w:u w:color="000000"/>
        </w:rPr>
        <w:t>atowemu na dany miesiąc.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Organy prowadzące podmioty oświatowe zobowiązane są przekazać Wójtowi Gminy Lipno pisemne rozliczenie przyznanej dotacji za poszczególne podmioty oświatowe za okres od 1 stycznia do 31 grudnia roku, w którym udzielono dotac</w:t>
      </w:r>
      <w:r>
        <w:rPr>
          <w:color w:val="000000"/>
          <w:u w:color="000000"/>
        </w:rPr>
        <w:t>ji - w terminie do 20 stycznia roku następnego.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Organy prowadzące podmioty oświatowe, które kończą swoją działalność w trakcie roku budżetowego składają, w terminie do 15 dnia następującego po terminie zakończenia działalności, pisemne rozliczenie wykor</w:t>
      </w:r>
      <w:r>
        <w:rPr>
          <w:color w:val="000000"/>
          <w:u w:color="000000"/>
        </w:rPr>
        <w:t>zystania otrzymanej dotacji, za okres od początku roku budżetowego do dnia zakończenia działalności.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Wzór rozliczenia dotacji, zawierający zakres danych rozliczenia stanowi załącznik nr 3 do uchwały.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 xml:space="preserve">Organ prowadzący podmiot oświatowy ma prawo do </w:t>
      </w:r>
      <w:r>
        <w:rPr>
          <w:color w:val="000000"/>
          <w:u w:color="000000"/>
        </w:rPr>
        <w:t>składania korekty rozliczenia w terminie do 31 stycznia roku następującego po roku otrzymania dotacji.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Organ dotujący ma prawo żądania wyjaśnień i dodatkowych informacji w zakresie złożonych rozliczeń oraz korekt tych rozliczeń.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Poprawnie sporządzone</w:t>
      </w:r>
      <w:r>
        <w:rPr>
          <w:color w:val="000000"/>
          <w:u w:color="000000"/>
        </w:rPr>
        <w:t xml:space="preserve"> rozliczenie z wykorzystania dotacji podlega zatwierdzeniu przez organ dotujący w terminie 14 dni od dnia wpływu rozliczenia.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Wójtowi Gminy Lipno przysługuje prawo kontroli prawidłowości pobrania i wykorzystania dotacji przez podmioty oświatowe udz</w:t>
      </w:r>
      <w:r>
        <w:rPr>
          <w:color w:val="000000"/>
          <w:u w:color="000000"/>
        </w:rPr>
        <w:t>ielonej z budżetu Gminy Lipno.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Kontrolę przeprowadza się na podstawie imiennego upoważnienia wydanego przez Wójta Gminy Lipno.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Kontrolę przeprowadza się po uprzednim powiadomieniu podmiotu kontrolowanego, na co najmniej 7 dni przed planowanym termine</w:t>
      </w:r>
      <w:r>
        <w:rPr>
          <w:color w:val="000000"/>
          <w:u w:color="000000"/>
        </w:rPr>
        <w:t>m kontroli.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Czynności kontrolne przeprowadza się w siedzibie podmiotu kontrolowanego w dniach i godzinach pracy obowiązujących w podmiocie kontrolowanym.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5. </w:t>
      </w:r>
      <w:r>
        <w:rPr>
          <w:color w:val="000000"/>
          <w:u w:color="000000"/>
        </w:rPr>
        <w:t>Kontrola lub poszczególne jej czynności mogą być przeprowadzone również w siedzibie organu dotuj</w:t>
      </w:r>
      <w:r>
        <w:rPr>
          <w:color w:val="000000"/>
          <w:u w:color="000000"/>
        </w:rPr>
        <w:t>ącego.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ramach kontroli kontrolowany podmiot zobowiązany jest:</w:t>
      </w:r>
    </w:p>
    <w:p w:rsidR="00A77B3E" w:rsidRDefault="0013581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zapewnić warunki do sprawnego przeprowadzenia kontroli;</w:t>
      </w:r>
    </w:p>
    <w:p w:rsidR="00A77B3E" w:rsidRDefault="0013581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przedstawić na żądanie kontrolującego wymaganą dokumentację oraz sporządzić wyciągi z dokumentów i poświadczyć je za zgodność z</w:t>
      </w:r>
      <w:r>
        <w:rPr>
          <w:color w:val="000000"/>
          <w:u w:color="000000"/>
        </w:rPr>
        <w:t> oryginałem;</w:t>
      </w:r>
    </w:p>
    <w:p w:rsidR="00A77B3E" w:rsidRDefault="0013581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udzielać ustnych lub pisemnych wyjaśnień dotyczących przedmiotu kontroli.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Z przeprowadzonej kontroli sporządza się protokół w dwóch jednobrzmiących egzemplarzach, który podpisują kontrolujący i przedstawiciele podmiotu kontrolowanego.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t>8.</w:t>
      </w:r>
      <w:r>
        <w:t> </w:t>
      </w:r>
      <w:r>
        <w:rPr>
          <w:color w:val="000000"/>
          <w:u w:color="000000"/>
        </w:rPr>
        <w:t>Kontrolowanemu przysługuje przed podpisaniem protokołu prawo zgłoszenia pisemnych wyjaśnień i zastrzeżeń co do ustaleń zawartych w protokole w terminie 7 dni od dnia otrzymania protokołu.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razie zgłoszenia zastrzeżeń, o których mowa w ust. 8 kontroluj</w:t>
      </w:r>
      <w:r>
        <w:rPr>
          <w:color w:val="000000"/>
          <w:u w:color="000000"/>
        </w:rPr>
        <w:t>ący zobowiązany jest dokonać ich analizy. W przypadku uznania zasadności zastrzeżeń, kontrolujący dokonuje zmiany lub uzupełnienia protokołu kontroli.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W przypadku nieuwzględnienia zastrzeżeń w całości lub w części, kontrolujący przekazuje na piśmie swo</w:t>
      </w:r>
      <w:r>
        <w:rPr>
          <w:color w:val="000000"/>
          <w:u w:color="000000"/>
        </w:rPr>
        <w:t>je stanowisko podmiotowi kontrolowanemu.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Kontrolowany podmiot podpisuje protokół w terminie 7 dni od dnia otrzymania stanowiska, o którym mowa w ust. 10.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t>12. </w:t>
      </w:r>
      <w:r>
        <w:rPr>
          <w:color w:val="000000"/>
          <w:u w:color="000000"/>
        </w:rPr>
        <w:t>W przypadku odmowy podpisania protokołu i złożenia wyjaśnień, kontrolujący czyni o tym zapis w</w:t>
      </w:r>
      <w:r>
        <w:rPr>
          <w:color w:val="000000"/>
          <w:u w:color="000000"/>
        </w:rPr>
        <w:t> protokole. Odmowa podpisania protokołu nie wstrzymuje wydania wniosków pokontrolnych.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Traci moc uchwała nr XVI/101/2025 Rady Gminy Lipno z dnia 20 marca 2025 r. w sprawie trybu udzielania i rozliczania dotacji dla publicznych i niepublicznych podmiot</w:t>
      </w:r>
      <w:r>
        <w:rPr>
          <w:color w:val="000000"/>
          <w:u w:color="000000"/>
        </w:rPr>
        <w:t>ów oświatowych oraz trybu przeprowadzania kontroli prawidłowości ich pobrania i wykorzystania (Dz. Urz. Woj. Wielkopolskiego z 2025 r. poz. 2946).</w:t>
      </w:r>
    </w:p>
    <w:p w:rsidR="00A77B3E" w:rsidRDefault="0013581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Wykonanie uchwały powierza się Wójtowi Gminy Lipno.</w:t>
      </w:r>
    </w:p>
    <w:p w:rsidR="00A77B3E" w:rsidRDefault="00135812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rPr>
          <w:color w:val="000000"/>
          <w:u w:color="000000"/>
        </w:rPr>
        <w:t>Uchwała wchodzi w życie po upływie 14 dni od dn</w:t>
      </w:r>
      <w:r>
        <w:rPr>
          <w:color w:val="000000"/>
          <w:u w:color="000000"/>
        </w:rPr>
        <w:t>ia ogłoszenia w Dzienniku Urzędowym Województwa Wielkopolskiego.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135812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3A6DD0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6DD0" w:rsidRDefault="003A6DD0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6DD0" w:rsidRDefault="00135812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 w:rsidRDefault="003A6DD0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 w:rsidR="00135812">
        <w:t>Załącznik  nr  1 do uchwały</w:t>
      </w:r>
      <w:r w:rsidR="00135812">
        <w:rPr>
          <w:color w:val="000000"/>
          <w:u w:color="000000"/>
        </w:rPr>
        <w:t xml:space="preserve">  nr  XXXIII/208/2026</w:t>
      </w:r>
      <w:r w:rsidR="00135812">
        <w:rPr>
          <w:color w:val="000000"/>
          <w:u w:color="000000"/>
        </w:rPr>
        <w:br/>
      </w:r>
      <w:r w:rsidR="00135812">
        <w:t>Rady Gminy Lipno</w:t>
      </w:r>
      <w:r w:rsidR="00135812">
        <w:rPr>
          <w:color w:val="000000"/>
          <w:u w:color="000000"/>
        </w:rPr>
        <w:br/>
      </w:r>
      <w:r w:rsidR="00135812">
        <w:t>z dnia 1 lipca 2026 r.</w:t>
      </w:r>
      <w:r w:rsidR="00135812">
        <w:rPr>
          <w:color w:val="000000"/>
          <w:u w:color="000000"/>
        </w:rPr>
        <w:br/>
      </w:r>
      <w:hyperlink r:id="rId7" w:history="1">
        <w:r w:rsidR="00135812"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135812">
      <w:pPr>
        <w:keepNext/>
        <w:spacing w:after="480"/>
        <w:jc w:val="center"/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b/>
          <w:color w:val="000000"/>
          <w:u w:color="000000"/>
        </w:rPr>
        <w:t>Załacznik nr 1</w:t>
      </w:r>
    </w:p>
    <w:p w:rsidR="00A77B3E" w:rsidRDefault="003A6DD0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 w:rsidR="00135812">
        <w:t>Załącznik  nr  2 do uchwały</w:t>
      </w:r>
      <w:r w:rsidR="00135812">
        <w:rPr>
          <w:color w:val="000000"/>
          <w:u w:color="000000"/>
        </w:rPr>
        <w:t xml:space="preserve">  nr  XXXIII/208/2026</w:t>
      </w:r>
      <w:r w:rsidR="00135812">
        <w:rPr>
          <w:color w:val="000000"/>
          <w:u w:color="000000"/>
        </w:rPr>
        <w:br/>
      </w:r>
      <w:r w:rsidR="00135812">
        <w:t>Rady Gminy Lipno</w:t>
      </w:r>
      <w:r w:rsidR="00135812">
        <w:rPr>
          <w:color w:val="000000"/>
          <w:u w:color="000000"/>
        </w:rPr>
        <w:br/>
      </w:r>
      <w:r w:rsidR="00135812">
        <w:t>z dnia 1 lipca 2026</w:t>
      </w:r>
      <w:r w:rsidR="00135812">
        <w:t xml:space="preserve"> r.</w:t>
      </w:r>
      <w:r w:rsidR="00135812">
        <w:rPr>
          <w:color w:val="000000"/>
          <w:u w:color="000000"/>
        </w:rPr>
        <w:br/>
      </w:r>
      <w:hyperlink r:id="rId9" w:history="1">
        <w:r w:rsidR="00135812"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135812">
      <w:pPr>
        <w:keepNext/>
        <w:spacing w:after="480"/>
        <w:jc w:val="center"/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b/>
          <w:color w:val="000000"/>
          <w:u w:color="000000"/>
        </w:rPr>
        <w:t>Załącznik nr 2</w:t>
      </w:r>
    </w:p>
    <w:p w:rsidR="00A77B3E" w:rsidRDefault="003A6DD0">
      <w:pPr>
        <w:keepNext/>
        <w:spacing w:before="280" w:after="280" w:line="360" w:lineRule="auto"/>
        <w:ind w:left="4535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 w:rsidR="00135812">
        <w:t>Załącznik  nr  3 do uchwały</w:t>
      </w:r>
      <w:r w:rsidR="00135812">
        <w:rPr>
          <w:color w:val="000000"/>
          <w:u w:color="000000"/>
        </w:rPr>
        <w:t xml:space="preserve">  nr  XXXIII/208/2026</w:t>
      </w:r>
      <w:r w:rsidR="00135812">
        <w:rPr>
          <w:color w:val="000000"/>
          <w:u w:color="000000"/>
        </w:rPr>
        <w:br/>
      </w:r>
      <w:r w:rsidR="00135812">
        <w:t>Rady Gminy Lipno</w:t>
      </w:r>
      <w:r w:rsidR="00135812">
        <w:rPr>
          <w:color w:val="000000"/>
          <w:u w:color="000000"/>
        </w:rPr>
        <w:br/>
      </w:r>
      <w:r w:rsidR="00135812">
        <w:t>z dnia 1 lipca 2026 r.</w:t>
      </w:r>
      <w:r w:rsidR="00135812">
        <w:rPr>
          <w:color w:val="000000"/>
          <w:u w:color="000000"/>
        </w:rPr>
        <w:br/>
      </w:r>
      <w:hyperlink r:id="rId11" w:history="1">
        <w:r w:rsidR="00135812">
          <w:rPr>
            <w:rStyle w:val="Hipercze"/>
            <w:color w:val="000000"/>
            <w:u w:val="none" w:color="000000"/>
          </w:rPr>
          <w:t>Zalacznik3.pdf</w:t>
        </w:r>
      </w:hyperlink>
    </w:p>
    <w:p w:rsidR="00A77B3E" w:rsidRDefault="00135812">
      <w:pPr>
        <w:keepNext/>
        <w:spacing w:after="480"/>
        <w:jc w:val="center"/>
        <w:rPr>
          <w:color w:val="000000"/>
          <w:u w:color="000000"/>
        </w:rPr>
        <w:sectPr w:rsidR="00A77B3E">
          <w:footerReference w:type="default" r:id="rId12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b/>
          <w:color w:val="000000"/>
          <w:u w:color="000000"/>
        </w:rPr>
        <w:t>Załacznik nr 3</w:t>
      </w:r>
    </w:p>
    <w:p w:rsidR="003A6DD0" w:rsidRDefault="00135812">
      <w:pPr>
        <w:jc w:val="center"/>
        <w:rPr>
          <w:szCs w:val="20"/>
        </w:rPr>
      </w:pPr>
      <w:r>
        <w:rPr>
          <w:b/>
          <w:szCs w:val="20"/>
        </w:rPr>
        <w:lastRenderedPageBreak/>
        <w:t>Uzasadnienie</w:t>
      </w:r>
    </w:p>
    <w:p w:rsidR="003A6DD0" w:rsidRDefault="00135812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art. 38 ust. 1 ustawy z dnia 27 października 2017 r. o finansowaniu zadań oświatowych, organ stanowiący jednostki samorządu terytorialnego ustala tryb udzielania i rozliczania dota</w:t>
      </w:r>
      <w:r>
        <w:rPr>
          <w:szCs w:val="20"/>
        </w:rPr>
        <w:t>cji dla publicznych i niepublicznych podmiotów oświatowych oraz tryb przeprowadzania kontroli prawidłowości ich pobrania i wykorzystania.</w:t>
      </w:r>
    </w:p>
    <w:p w:rsidR="003A6DD0" w:rsidRDefault="00135812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Przedmiotowa uchwała stanowi aktualizację dotychczas obowiązujących w Gminie Lipno regulacji w tym zakresie. </w:t>
      </w:r>
      <w:r>
        <w:rPr>
          <w:szCs w:val="20"/>
        </w:rPr>
        <w:t>Wprowadzone zmiany mają charakter porządkujący, uszczegóławiający i doprecyzowujący, w szczególności w odniesieniu do zasad udzielania i rozliczania dotacji oraz procedur kontrolnych. Celem zmian jest zapewnienie większej przejrzystości stosowania przepisó</w:t>
      </w:r>
      <w:r>
        <w:rPr>
          <w:szCs w:val="20"/>
        </w:rPr>
        <w:t>w oraz usprawnienie wykonywania zadań związanych z finansowaniem podmiotów oświatowych.</w:t>
      </w:r>
    </w:p>
    <w:p w:rsidR="003A6DD0" w:rsidRDefault="00135812">
      <w:pPr>
        <w:keepNext/>
        <w:keepLines/>
        <w:spacing w:before="120" w:after="120"/>
        <w:ind w:firstLine="227"/>
        <w:rPr>
          <w:szCs w:val="20"/>
        </w:rPr>
      </w:pPr>
      <w:r>
        <w:rPr>
          <w:szCs w:val="20"/>
        </w:rPr>
        <w:t>Mając powyższe na względzie, podjęcie uchwały stało się uzasadnione.</w:t>
      </w:r>
    </w:p>
    <w:p w:rsidR="003A6DD0" w:rsidRDefault="00135812">
      <w:pPr>
        <w:keepNext/>
        <w:rPr>
          <w:szCs w:val="20"/>
        </w:rPr>
      </w:pPr>
      <w:r>
        <w:rPr>
          <w:color w:val="00000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39"/>
        <w:gridCol w:w="4927"/>
      </w:tblGrid>
      <w:tr w:rsidR="003A6DD0"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6DD0" w:rsidRDefault="003A6DD0">
            <w:pPr>
              <w:jc w:val="left"/>
              <w:rPr>
                <w:color w:val="000000"/>
                <w:szCs w:val="20"/>
              </w:rPr>
            </w:pPr>
          </w:p>
        </w:tc>
        <w:tc>
          <w:tcPr>
            <w:tcW w:w="49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6DD0" w:rsidRDefault="003A6DD0">
            <w:pPr>
              <w:keepNext/>
              <w:keepLines/>
              <w:spacing w:before="560" w:after="560"/>
              <w:ind w:left="1134" w:right="1134"/>
              <w:jc w:val="center"/>
              <w:rPr>
                <w:b/>
                <w:color w:val="000000"/>
                <w:szCs w:val="20"/>
              </w:rPr>
            </w:pPr>
            <w:fldSimple w:instr="MERGEFIELD SIGNATURE_0_0__FUNCTION \* MERGEFORMAT">
              <w:r w:rsidR="00135812">
                <w:rPr>
                  <w:color w:val="000000"/>
                  <w:szCs w:val="20"/>
                </w:rPr>
                <w:t>Przewodniczący Rady Gminy Lipno</w:t>
              </w:r>
            </w:fldSimple>
            <w:r w:rsidR="00135812">
              <w:rPr>
                <w:color w:val="000000"/>
                <w:szCs w:val="20"/>
              </w:rPr>
              <w:br/>
            </w:r>
            <w:r w:rsidR="00135812">
              <w:rPr>
                <w:color w:val="000000"/>
                <w:szCs w:val="20"/>
              </w:rPr>
              <w:br/>
            </w:r>
            <w:r w:rsidR="00135812">
              <w:rPr>
                <w:color w:val="000000"/>
                <w:szCs w:val="20"/>
              </w:rPr>
              <w:br/>
            </w:r>
            <w:fldSimple w:instr="MERGEFIELD SIGNATURE_0_0_FIRSTNAME \* MERGEFORMAT">
              <w:r w:rsidR="00135812">
                <w:rPr>
                  <w:b/>
                  <w:color w:val="000000"/>
                  <w:szCs w:val="20"/>
                </w:rPr>
                <w:t>Bartosz</w:t>
              </w:r>
            </w:fldSimple>
            <w:r w:rsidR="00135812">
              <w:rPr>
                <w:b/>
                <w:color w:val="000000"/>
                <w:szCs w:val="20"/>
              </w:rPr>
              <w:t> </w:t>
            </w:r>
            <w:fldSimple w:instr="MERGEFIELD SIGNATURE_0_0_LASTNAME \* MERGEFORMAT">
              <w:r w:rsidR="00135812">
                <w:rPr>
                  <w:b/>
                  <w:color w:val="000000"/>
                  <w:szCs w:val="20"/>
                </w:rPr>
                <w:t>Zięba</w:t>
              </w:r>
            </w:fldSimple>
            <w:r w:rsidR="00135812">
              <w:rPr>
                <w:b/>
                <w:color w:val="000000"/>
                <w:szCs w:val="20"/>
              </w:rPr>
              <w:t> </w:t>
            </w:r>
          </w:p>
        </w:tc>
      </w:tr>
    </w:tbl>
    <w:p w:rsidR="003A6DD0" w:rsidRDefault="003A6DD0">
      <w:pPr>
        <w:keepNext/>
        <w:rPr>
          <w:szCs w:val="20"/>
        </w:rPr>
      </w:pPr>
    </w:p>
    <w:sectPr w:rsidR="003A6DD0" w:rsidSect="003A6DD0">
      <w:footerReference w:type="default" r:id="rId13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812" w:rsidRDefault="00135812" w:rsidP="003A6DD0">
      <w:r>
        <w:separator/>
      </w:r>
    </w:p>
  </w:endnote>
  <w:endnote w:type="continuationSeparator" w:id="0">
    <w:p w:rsidR="00135812" w:rsidRDefault="00135812" w:rsidP="003A6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3A6DD0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3A6DD0" w:rsidRDefault="00135812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3A6DD0" w:rsidRDefault="0013581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3A6DD0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54330">
            <w:rPr>
              <w:sz w:val="18"/>
            </w:rPr>
            <w:fldChar w:fldCharType="separate"/>
          </w:r>
          <w:r w:rsidR="00F54330">
            <w:rPr>
              <w:noProof/>
              <w:sz w:val="18"/>
            </w:rPr>
            <w:t>1</w:t>
          </w:r>
          <w:r w:rsidR="003A6DD0">
            <w:rPr>
              <w:sz w:val="18"/>
            </w:rPr>
            <w:fldChar w:fldCharType="end"/>
          </w:r>
        </w:p>
      </w:tc>
    </w:tr>
  </w:tbl>
  <w:p w:rsidR="003A6DD0" w:rsidRDefault="003A6DD0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3A6DD0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3A6DD0" w:rsidRDefault="00135812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3A6DD0" w:rsidRDefault="0013581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3A6DD0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54330">
            <w:rPr>
              <w:sz w:val="18"/>
            </w:rPr>
            <w:fldChar w:fldCharType="separate"/>
          </w:r>
          <w:r w:rsidR="00F54330">
            <w:rPr>
              <w:noProof/>
              <w:sz w:val="18"/>
            </w:rPr>
            <w:t>1</w:t>
          </w:r>
          <w:r w:rsidR="003A6DD0">
            <w:rPr>
              <w:sz w:val="18"/>
            </w:rPr>
            <w:fldChar w:fldCharType="end"/>
          </w:r>
        </w:p>
      </w:tc>
    </w:tr>
  </w:tbl>
  <w:p w:rsidR="003A6DD0" w:rsidRDefault="003A6DD0">
    <w:pPr>
      <w:rPr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3A6DD0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3A6DD0" w:rsidRDefault="00135812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3A6DD0" w:rsidRDefault="0013581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3A6DD0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54330">
            <w:rPr>
              <w:sz w:val="18"/>
            </w:rPr>
            <w:fldChar w:fldCharType="separate"/>
          </w:r>
          <w:r w:rsidR="00F54330">
            <w:rPr>
              <w:noProof/>
              <w:sz w:val="18"/>
            </w:rPr>
            <w:t>1</w:t>
          </w:r>
          <w:r w:rsidR="003A6DD0">
            <w:rPr>
              <w:sz w:val="18"/>
            </w:rPr>
            <w:fldChar w:fldCharType="end"/>
          </w:r>
        </w:p>
      </w:tc>
    </w:tr>
  </w:tbl>
  <w:p w:rsidR="003A6DD0" w:rsidRDefault="003A6DD0">
    <w:pPr>
      <w:rPr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3A6DD0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3A6DD0" w:rsidRDefault="00135812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3A6DD0" w:rsidRDefault="0013581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3A6DD0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54330">
            <w:rPr>
              <w:sz w:val="18"/>
            </w:rPr>
            <w:fldChar w:fldCharType="separate"/>
          </w:r>
          <w:r w:rsidR="00F54330">
            <w:rPr>
              <w:noProof/>
              <w:sz w:val="18"/>
            </w:rPr>
            <w:t>1</w:t>
          </w:r>
          <w:r w:rsidR="003A6DD0">
            <w:rPr>
              <w:sz w:val="18"/>
            </w:rPr>
            <w:fldChar w:fldCharType="end"/>
          </w:r>
        </w:p>
      </w:tc>
    </w:tr>
  </w:tbl>
  <w:p w:rsidR="003A6DD0" w:rsidRDefault="003A6DD0">
    <w:pPr>
      <w:rPr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3A6DD0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3A6DD0" w:rsidRDefault="00135812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3A6DD0" w:rsidRDefault="0013581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3A6DD0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54330">
            <w:rPr>
              <w:sz w:val="18"/>
            </w:rPr>
            <w:fldChar w:fldCharType="separate"/>
          </w:r>
          <w:r w:rsidR="00F54330">
            <w:rPr>
              <w:noProof/>
              <w:sz w:val="18"/>
            </w:rPr>
            <w:t>2</w:t>
          </w:r>
          <w:r w:rsidR="003A6DD0">
            <w:rPr>
              <w:sz w:val="18"/>
            </w:rPr>
            <w:fldChar w:fldCharType="end"/>
          </w:r>
        </w:p>
      </w:tc>
    </w:tr>
  </w:tbl>
  <w:p w:rsidR="003A6DD0" w:rsidRDefault="003A6DD0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812" w:rsidRDefault="00135812" w:rsidP="003A6DD0">
      <w:r>
        <w:separator/>
      </w:r>
    </w:p>
  </w:footnote>
  <w:footnote w:type="continuationSeparator" w:id="0">
    <w:p w:rsidR="00135812" w:rsidRDefault="00135812" w:rsidP="003A6D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135812"/>
    <w:rsid w:val="003A6DD0"/>
    <w:rsid w:val="00A77B3E"/>
    <w:rsid w:val="00CA2A55"/>
    <w:rsid w:val="00F54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A6DD0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yperlink" Target="file:///C:\Users\ibieganska\AppData\Local\Temp\Legislator\E5D5A52A-7E63-4C35-B457-DC612802431B\Zalacznik1.pdf" TargetMode="Externa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file:///C:\Users\ibieganska\AppData\Local\Temp\Legislator\E5D5A52A-7E63-4C35-B457-DC612802431B\Zalacznik3.pdf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file:///C:\Users\ibieganska\AppData\Local\Temp\Legislator\E5D5A52A-7E63-4C35-B457-DC612802431B\Zalacznik2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1079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XXXIII/208/2026 z dnia 1 lipca 2026 r.</dc:title>
  <dc:subject>w sprawie trybu udzielania i^rozliczania dotacji dla publicznych i^niepublicznych podmiotów oświatowych oraz trybu przeprowadzania kontroli prawidłowości ich pobrania i^wykorzystania</dc:subject>
  <dc:creator>ibieganska</dc:creator>
  <cp:lastModifiedBy>Irena Biegańska</cp:lastModifiedBy>
  <cp:revision>2</cp:revision>
  <dcterms:created xsi:type="dcterms:W3CDTF">2026-07-07T10:28:00Z</dcterms:created>
  <dcterms:modified xsi:type="dcterms:W3CDTF">2026-07-07T10:28:00Z</dcterms:modified>
  <cp:category>Akt prawny</cp:category>
</cp:coreProperties>
</file>