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BF1729">
      <w:pPr>
        <w:jc w:val="center"/>
        <w:rPr>
          <w:b/>
          <w:caps/>
        </w:rPr>
      </w:pPr>
      <w:r>
        <w:rPr>
          <w:b/>
          <w:caps/>
        </w:rPr>
        <w:t>Uchwała nr XXXIII/213/2026</w:t>
      </w:r>
      <w:r>
        <w:rPr>
          <w:b/>
          <w:caps/>
        </w:rPr>
        <w:br/>
        <w:t>Rady Gminy Lipno</w:t>
      </w:r>
    </w:p>
    <w:p w:rsidR="00A77B3E" w:rsidRDefault="00BF1729">
      <w:pPr>
        <w:spacing w:before="280" w:after="280"/>
        <w:jc w:val="center"/>
        <w:rPr>
          <w:b/>
          <w:caps/>
        </w:rPr>
      </w:pPr>
      <w:r>
        <w:t>z dnia 1 lipca 2026 r.</w:t>
      </w:r>
    </w:p>
    <w:p w:rsidR="00A77B3E" w:rsidRDefault="00BF1729">
      <w:pPr>
        <w:keepNext/>
        <w:spacing w:after="480"/>
        <w:jc w:val="center"/>
      </w:pPr>
      <w:r>
        <w:rPr>
          <w:b/>
        </w:rPr>
        <w:t>w sprawie wysokości ekwiwalentu pieniężnego dla strażaków ratowników ochotniczych straży pożarnych</w:t>
      </w:r>
    </w:p>
    <w:p w:rsidR="00A77B3E" w:rsidRDefault="00BF1729">
      <w:pPr>
        <w:keepLines/>
        <w:spacing w:before="120" w:after="120"/>
        <w:ind w:firstLine="227"/>
      </w:pPr>
      <w:r>
        <w:t>Na podstawie art. 18 ust. 2 </w:t>
      </w:r>
      <w:proofErr w:type="spellStart"/>
      <w:r>
        <w:t>pkt</w:t>
      </w:r>
      <w:proofErr w:type="spellEnd"/>
      <w:r>
        <w:t xml:space="preserve"> 15 ustawy z dnia 8 marca 1990 r. o samorządzie gminnym </w:t>
      </w:r>
      <w:r>
        <w:t>(tekst jedn. Dz. U. z 2026 r. poz. 662) oraz art. 15 i art. 15a ustawy z dnia 17 grudnia 2021 r. o ochotniczych strażach pożarnych (tekst jedn. Dz. U. z 2025 r. poz. 244 ze zm.) uchwala się, co następuje:</w:t>
      </w:r>
    </w:p>
    <w:p w:rsidR="00A77B3E" w:rsidRDefault="00BF17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</w:t>
      </w:r>
      <w:r>
        <w:t>Ustala się ekwiwalent pieniężny dla strażak</w:t>
      </w:r>
      <w:r>
        <w:t xml:space="preserve">ów ratowników ochotniczych straży pożarnych: </w:t>
      </w:r>
    </w:p>
    <w:p w:rsidR="00A77B3E" w:rsidRDefault="00BF172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 udział w działaniu ratowniczym, akcji ratowniczej oraz ćwiczeniu w wysokości 1/175 przeciętnego wynagrodzenia miesięcznego brutto, o którym mowa w art. 15 ust. 2 ustawy z dnia 17 grudnia 2021 r. o ochotni</w:t>
      </w:r>
      <w:r>
        <w:rPr>
          <w:color w:val="000000"/>
          <w:u w:color="000000"/>
        </w:rPr>
        <w:t>czych strażach pożarnych (tekst jedn. Dz. U. z 2025 r. poz. 244 ze zm.), zwanej dalej "ustawą";</w:t>
      </w:r>
    </w:p>
    <w:p w:rsidR="00A77B3E" w:rsidRDefault="00BF172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 udział w szkoleniu w wysokości 15 zł;</w:t>
      </w:r>
    </w:p>
    <w:p w:rsidR="00A77B3E" w:rsidRDefault="00BF172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 xml:space="preserve">za udział w innych zadaniach, które obejmują pomoc przy organizacji imprez kulturalnych, zabezpieczenie porządku </w:t>
      </w:r>
      <w:r>
        <w:rPr>
          <w:color w:val="000000"/>
          <w:u w:color="000000"/>
        </w:rPr>
        <w:t>podczas imprez i uroczystości oraz kierowanie ruchem w wysokości 25,00 zł za każdą rozpoczętą godzinę liczoną od zgłoszenia wyjazdu z jednostki ochotniczej straży pożarnej.</w:t>
      </w:r>
    </w:p>
    <w:p w:rsidR="00A77B3E" w:rsidRDefault="00BF172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Ustala się ekwiwalent pieniężny dla kandydatów na strażaków ratowników ochotnicz</w:t>
      </w:r>
      <w:r>
        <w:rPr>
          <w:color w:val="000000"/>
          <w:u w:color="000000"/>
        </w:rPr>
        <w:t>ych straży pożarnych, o których mowa w art. 9 ust. 2 </w:t>
      </w:r>
      <w:proofErr w:type="spellStart"/>
      <w:r>
        <w:rPr>
          <w:color w:val="000000"/>
          <w:u w:color="000000"/>
        </w:rPr>
        <w:t>pkt</w:t>
      </w:r>
      <w:proofErr w:type="spellEnd"/>
      <w:r>
        <w:rPr>
          <w:color w:val="000000"/>
          <w:u w:color="000000"/>
        </w:rPr>
        <w:t> 1 ustawy za udział w szkoleniu w wysokości 15 zł.</w:t>
      </w:r>
    </w:p>
    <w:p w:rsidR="00A77B3E" w:rsidRDefault="00BF17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Traci moc uchwała nr LXVI/504/2023 Rady Gminy Lipno z dnia 28 września 2023 r. w sprawie ustalenia wysokości ekwiwalentu pieniężnego dla strażak</w:t>
      </w:r>
      <w:r>
        <w:rPr>
          <w:color w:val="000000"/>
          <w:u w:color="000000"/>
        </w:rPr>
        <w:t>ów ratowników ochotniczych straży pożarnych (Dz. Urz. Woj. Wielkopolskiego poz. 9384).</w:t>
      </w:r>
    </w:p>
    <w:p w:rsidR="00A77B3E" w:rsidRDefault="00BF172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Wykonanie uchwały powierza się Wójtowi Gminy Lipno.</w:t>
      </w:r>
    </w:p>
    <w:p w:rsidR="00A77B3E" w:rsidRDefault="00BF1729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Uchwała wchodzi w życie po upływie 14 dni od dnia ogłoszenia w Dzienniku Urzędowym Województwa Wielkopolski</w:t>
      </w:r>
      <w:r>
        <w:rPr>
          <w:color w:val="000000"/>
          <w:u w:color="000000"/>
        </w:rPr>
        <w:t>ego.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BF1729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F7306A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306A" w:rsidRDefault="00F7306A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306A" w:rsidRDefault="00BF1729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F7306A" w:rsidRDefault="00BF1729">
      <w:pPr>
        <w:jc w:val="center"/>
        <w:rPr>
          <w:szCs w:val="20"/>
        </w:rPr>
      </w:pPr>
      <w:r>
        <w:rPr>
          <w:b/>
          <w:szCs w:val="20"/>
        </w:rPr>
        <w:lastRenderedPageBreak/>
        <w:t>Uzasadnienie</w:t>
      </w:r>
    </w:p>
    <w:p w:rsidR="00F7306A" w:rsidRDefault="00BF1729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Zgodnie z art. 15 ust. 1 ustawy z dnia 17 grudnia 2021 r. o ochotniczych </w:t>
      </w:r>
      <w:r>
        <w:rPr>
          <w:szCs w:val="20"/>
        </w:rPr>
        <w:t>strażach pożarnych strażak ratownik OSP, który uczestniczył w działaniu ratowniczym, akcji ratowniczej, szkoleniu lub ćwiczeniu oraz który brał udział w działaniach, o których mowa w art. 3 </w:t>
      </w:r>
      <w:proofErr w:type="spellStart"/>
      <w:r>
        <w:rPr>
          <w:szCs w:val="20"/>
        </w:rPr>
        <w:t>pkt</w:t>
      </w:r>
      <w:proofErr w:type="spellEnd"/>
      <w:r>
        <w:rPr>
          <w:szCs w:val="20"/>
        </w:rPr>
        <w:t> 7 ustawy, otrzymuje, niezależnie od otrzymywanego wynagrodzeni</w:t>
      </w:r>
      <w:r>
        <w:rPr>
          <w:szCs w:val="20"/>
        </w:rPr>
        <w:t>a, ekwiwalent pieniężny. Wysokość tego ekwiwalentu pieniężnego ustala, nie rzadziej niż raz na 2 lata, właściwa rada gminy w drodze uchwały. Ponadto na podstawie art. 15a ww. ustawy, rada gminy może przyznać strażakom ratownikom OSP ekwiwalent pieniężny za</w:t>
      </w:r>
      <w:r>
        <w:rPr>
          <w:szCs w:val="20"/>
        </w:rPr>
        <w:t xml:space="preserve"> wykonywanie zadań innych niż wymienione w art. 15.</w:t>
      </w:r>
    </w:p>
    <w:p w:rsidR="00F7306A" w:rsidRDefault="00BF1729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W uchwale dokonano zmiany wysokości stawki ekwiwalentu za udział w szkoleniach oraz ustalono ekwiwalent za wykonywanie innych zadań obejmujących pomoc przy organizacji imprez kulturalnych, zabezpieczenie </w:t>
      </w:r>
      <w:r>
        <w:rPr>
          <w:szCs w:val="20"/>
        </w:rPr>
        <w:t>porządku podczas imprez i uroczystości oraz kierowanie ruchem w wysokości 25 zł za każdą za każdą rozpoczętą godzinę liczoną od zgłoszenia wyjazdu z jednostki ochotniczej straży pożarnej.</w:t>
      </w:r>
    </w:p>
    <w:p w:rsidR="00F7306A" w:rsidRDefault="00BF1729">
      <w:pPr>
        <w:keepNext/>
        <w:keepLines/>
        <w:spacing w:before="120" w:after="120"/>
        <w:ind w:firstLine="227"/>
        <w:rPr>
          <w:szCs w:val="20"/>
        </w:rPr>
      </w:pPr>
      <w:r>
        <w:rPr>
          <w:szCs w:val="20"/>
        </w:rPr>
        <w:t>Wobec powyższego podjęcie uchwały stało się uzasadnione.  </w:t>
      </w:r>
    </w:p>
    <w:p w:rsidR="00F7306A" w:rsidRDefault="00BF1729">
      <w:pPr>
        <w:keepNext/>
        <w:rPr>
          <w:szCs w:val="20"/>
        </w:rPr>
      </w:pPr>
      <w:r>
        <w:rPr>
          <w:color w:val="000000"/>
          <w:szCs w:val="20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939"/>
        <w:gridCol w:w="4927"/>
      </w:tblGrid>
      <w:tr w:rsidR="00F7306A"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306A" w:rsidRDefault="00F7306A">
            <w:pPr>
              <w:jc w:val="left"/>
              <w:rPr>
                <w:color w:val="000000"/>
                <w:szCs w:val="20"/>
              </w:rPr>
            </w:pPr>
          </w:p>
        </w:tc>
        <w:tc>
          <w:tcPr>
            <w:tcW w:w="493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306A" w:rsidRDefault="00F7306A">
            <w:pPr>
              <w:keepNext/>
              <w:keepLines/>
              <w:spacing w:before="560" w:after="560"/>
              <w:ind w:left="1134" w:right="1134"/>
              <w:jc w:val="center"/>
              <w:rPr>
                <w:b/>
                <w:color w:val="000000"/>
                <w:szCs w:val="20"/>
              </w:rPr>
            </w:pPr>
            <w:fldSimple w:instr="MERGEFIELD SIGNATURE_0_0__FUNCTION \* MERGEFORMAT">
              <w:r w:rsidR="00BF1729">
                <w:rPr>
                  <w:color w:val="000000"/>
                  <w:szCs w:val="20"/>
                </w:rPr>
                <w:t>Przewodniczący Rady Gminy Lipno</w:t>
              </w:r>
            </w:fldSimple>
            <w:r w:rsidR="00BF1729">
              <w:rPr>
                <w:color w:val="000000"/>
                <w:szCs w:val="20"/>
              </w:rPr>
              <w:br/>
            </w:r>
            <w:r w:rsidR="00BF1729">
              <w:rPr>
                <w:color w:val="000000"/>
                <w:szCs w:val="20"/>
              </w:rPr>
              <w:br/>
            </w:r>
            <w:r w:rsidR="00BF1729">
              <w:rPr>
                <w:color w:val="000000"/>
                <w:szCs w:val="20"/>
              </w:rPr>
              <w:br/>
            </w:r>
            <w:fldSimple w:instr="MERGEFIELD SIGNATURE_0_0_FIRSTNAME \* MERGEFORMAT">
              <w:r w:rsidR="00BF1729">
                <w:rPr>
                  <w:b/>
                  <w:color w:val="000000"/>
                  <w:szCs w:val="20"/>
                </w:rPr>
                <w:t>Bartosz</w:t>
              </w:r>
            </w:fldSimple>
            <w:r w:rsidR="00BF1729">
              <w:rPr>
                <w:b/>
                <w:color w:val="000000"/>
                <w:szCs w:val="20"/>
              </w:rPr>
              <w:t> </w:t>
            </w:r>
            <w:fldSimple w:instr="MERGEFIELD SIGNATURE_0_0_LASTNAME \* MERGEFORMAT">
              <w:r w:rsidR="00BF1729">
                <w:rPr>
                  <w:b/>
                  <w:color w:val="000000"/>
                  <w:szCs w:val="20"/>
                </w:rPr>
                <w:t>Zięba</w:t>
              </w:r>
            </w:fldSimple>
            <w:r w:rsidR="00BF1729">
              <w:rPr>
                <w:b/>
                <w:color w:val="000000"/>
                <w:szCs w:val="20"/>
              </w:rPr>
              <w:t> </w:t>
            </w:r>
          </w:p>
        </w:tc>
      </w:tr>
    </w:tbl>
    <w:p w:rsidR="00F7306A" w:rsidRDefault="00F7306A">
      <w:pPr>
        <w:keepNext/>
        <w:rPr>
          <w:szCs w:val="20"/>
        </w:rPr>
      </w:pPr>
    </w:p>
    <w:sectPr w:rsidR="00F7306A" w:rsidSect="00F7306A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729" w:rsidRDefault="00BF1729" w:rsidP="00F7306A">
      <w:r>
        <w:separator/>
      </w:r>
    </w:p>
  </w:endnote>
  <w:endnote w:type="continuationSeparator" w:id="0">
    <w:p w:rsidR="00BF1729" w:rsidRDefault="00BF1729" w:rsidP="00F73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F7306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F7306A" w:rsidRDefault="00BF1729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F7306A" w:rsidRDefault="00BF172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F7306A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71AD4">
            <w:rPr>
              <w:sz w:val="18"/>
            </w:rPr>
            <w:fldChar w:fldCharType="separate"/>
          </w:r>
          <w:r w:rsidR="00071AD4">
            <w:rPr>
              <w:noProof/>
              <w:sz w:val="18"/>
            </w:rPr>
            <w:t>1</w:t>
          </w:r>
          <w:r w:rsidR="00F7306A">
            <w:rPr>
              <w:sz w:val="18"/>
            </w:rPr>
            <w:fldChar w:fldCharType="end"/>
          </w:r>
        </w:p>
      </w:tc>
    </w:tr>
  </w:tbl>
  <w:p w:rsidR="00F7306A" w:rsidRDefault="00F7306A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F7306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F7306A" w:rsidRDefault="00BF1729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F7306A" w:rsidRDefault="00BF172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F7306A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71AD4">
            <w:rPr>
              <w:sz w:val="18"/>
            </w:rPr>
            <w:fldChar w:fldCharType="separate"/>
          </w:r>
          <w:r w:rsidR="00071AD4">
            <w:rPr>
              <w:noProof/>
              <w:sz w:val="18"/>
            </w:rPr>
            <w:t>2</w:t>
          </w:r>
          <w:r w:rsidR="00F7306A">
            <w:rPr>
              <w:sz w:val="18"/>
            </w:rPr>
            <w:fldChar w:fldCharType="end"/>
          </w:r>
        </w:p>
      </w:tc>
    </w:tr>
  </w:tbl>
  <w:p w:rsidR="00F7306A" w:rsidRDefault="00F7306A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729" w:rsidRDefault="00BF1729" w:rsidP="00F7306A">
      <w:r>
        <w:separator/>
      </w:r>
    </w:p>
  </w:footnote>
  <w:footnote w:type="continuationSeparator" w:id="0">
    <w:p w:rsidR="00BF1729" w:rsidRDefault="00BF1729" w:rsidP="00F730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71AD4"/>
    <w:rsid w:val="00A77B3E"/>
    <w:rsid w:val="00BF1729"/>
    <w:rsid w:val="00CA2A55"/>
    <w:rsid w:val="00F73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7306A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XXXIII/213/2026 z dnia 1 lipca 2026 r.</dc:title>
  <dc:subject>w^sprawie wysokości ekwiwalentu pieniężnego dla strażaków ratowników ochotniczych straży pożarnych</dc:subject>
  <dc:creator>ibieganska</dc:creator>
  <cp:lastModifiedBy>Irena Biegańska</cp:lastModifiedBy>
  <cp:revision>2</cp:revision>
  <dcterms:created xsi:type="dcterms:W3CDTF">2026-07-07T10:51:00Z</dcterms:created>
  <dcterms:modified xsi:type="dcterms:W3CDTF">2026-07-07T10:51:00Z</dcterms:modified>
  <cp:category>Akt prawny</cp:category>
</cp:coreProperties>
</file>