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B3E" w:rsidRDefault="00AA7B1B">
      <w:pPr>
        <w:jc w:val="center"/>
        <w:rPr>
          <w:b/>
          <w:caps/>
        </w:rPr>
      </w:pPr>
      <w:r>
        <w:rPr>
          <w:b/>
          <w:caps/>
        </w:rPr>
        <w:t>Uchwała nr XXXIII/229/2026</w:t>
      </w:r>
      <w:r>
        <w:rPr>
          <w:b/>
          <w:caps/>
        </w:rPr>
        <w:br/>
        <w:t>Rady Gminy Lipno</w:t>
      </w:r>
    </w:p>
    <w:p w:rsidR="00A77B3E" w:rsidRDefault="00AA7B1B">
      <w:pPr>
        <w:spacing w:before="280" w:after="280"/>
        <w:jc w:val="center"/>
        <w:rPr>
          <w:b/>
          <w:caps/>
        </w:rPr>
      </w:pPr>
      <w:r>
        <w:t>z dnia 1 lipca 2026 r.</w:t>
      </w:r>
    </w:p>
    <w:p w:rsidR="00A77B3E" w:rsidRDefault="00AA7B1B">
      <w:pPr>
        <w:keepNext/>
        <w:spacing w:after="480"/>
        <w:jc w:val="center"/>
      </w:pPr>
      <w:r>
        <w:rPr>
          <w:b/>
        </w:rPr>
        <w:t>w sprawie zmiany Wieloletniej Prognozy Finansowej Gminy Lipno</w:t>
      </w:r>
      <w:r>
        <w:rPr>
          <w:b/>
        </w:rPr>
        <w:br/>
        <w:t>na lata 2026 - 2041</w:t>
      </w:r>
    </w:p>
    <w:p w:rsidR="00A77B3E" w:rsidRDefault="00AA7B1B">
      <w:pPr>
        <w:keepLines/>
        <w:spacing w:before="120" w:after="120"/>
        <w:ind w:firstLine="227"/>
      </w:pPr>
      <w:r>
        <w:t>Na podstawie art. 18 ust. 2 </w:t>
      </w:r>
      <w:proofErr w:type="spellStart"/>
      <w:r>
        <w:t>pkt</w:t>
      </w:r>
      <w:proofErr w:type="spellEnd"/>
      <w:r>
        <w:t> 15 ustawy z dnia 8 marca 1990 r. o samorządzie gminnym (tekst jedn. Dz. U.</w:t>
      </w:r>
      <w:r>
        <w:t xml:space="preserve"> z 2026 r. poz. 662) oraz art. 226, 227, 228, 229, 230 ust. 1 i 6 i art. 231 ustawy z dnia 27 sierpnia 2009 r. o finansach publicznych (tekst jedn. Dz. U. z 2025 r. poz. 1483 ze zm.) uchwala się, co następuje:</w:t>
      </w:r>
    </w:p>
    <w:p w:rsidR="00A77B3E" w:rsidRDefault="00AA7B1B">
      <w:pPr>
        <w:keepLines/>
        <w:spacing w:before="120" w:after="120"/>
        <w:ind w:firstLine="340"/>
      </w:pPr>
      <w:r>
        <w:rPr>
          <w:b/>
        </w:rPr>
        <w:t>§ 1. </w:t>
      </w:r>
      <w:r>
        <w:t>W uchwale Nr XXVII/160/2025 Rady Gminy Li</w:t>
      </w:r>
      <w:r>
        <w:t>pno z dnia 18 grudnia 2025 r. w sprawie Wieloletniej Prognozy Finansowej Gminy Lipno na lata 2026 – 2041 wprowadza się następujące zmiany:</w:t>
      </w:r>
    </w:p>
    <w:p w:rsidR="00A77B3E" w:rsidRDefault="00AA7B1B">
      <w:pPr>
        <w:spacing w:before="120" w:after="120"/>
        <w:ind w:left="340" w:hanging="227"/>
      </w:pPr>
      <w:r>
        <w:t>1) </w:t>
      </w:r>
      <w:r>
        <w:t>W załączniku Nr 1 do uchwały pn.: „Wieloletnia Prognoza Finansowa” dokonuje się zmian jak w załączniku Nr 1 do nin</w:t>
      </w:r>
      <w:r>
        <w:t>iejszej uchwały.</w:t>
      </w:r>
    </w:p>
    <w:p w:rsidR="00A77B3E" w:rsidRDefault="00AA7B1B">
      <w:pPr>
        <w:spacing w:before="120" w:after="120"/>
        <w:ind w:left="340" w:hanging="227"/>
      </w:pPr>
      <w:r>
        <w:t>2) </w:t>
      </w:r>
      <w:r>
        <w:t>W załączniku Nr 2 do uchwały pn.: „Wykaz przedsięwzięć do WPF” dokonuje się zmian jak w załączniku Nr 2 do niniejszej uchwały.</w:t>
      </w:r>
    </w:p>
    <w:p w:rsidR="00A77B3E" w:rsidRDefault="00AA7B1B">
      <w:pPr>
        <w:keepLines/>
        <w:spacing w:before="120" w:after="120"/>
        <w:ind w:firstLine="340"/>
      </w:pPr>
      <w:r>
        <w:rPr>
          <w:b/>
        </w:rPr>
        <w:t>§ 2. </w:t>
      </w:r>
      <w:r>
        <w:t>Wykonanie uchwały powierza się Wójtowi Gminy.</w:t>
      </w:r>
    </w:p>
    <w:p w:rsidR="00A77B3E" w:rsidRDefault="00AA7B1B">
      <w:pPr>
        <w:keepNext/>
        <w:keepLines/>
        <w:spacing w:before="120" w:after="120"/>
        <w:ind w:firstLine="340"/>
      </w:pPr>
      <w:r>
        <w:rPr>
          <w:b/>
        </w:rPr>
        <w:t>§ 3. </w:t>
      </w:r>
      <w:r>
        <w:t>Uchwała wchodzi w życie z dniem podjęcia.</w:t>
      </w:r>
    </w:p>
    <w:p w:rsidR="00A77B3E" w:rsidRDefault="00A77B3E">
      <w:pPr>
        <w:keepNext/>
        <w:keepLines/>
        <w:spacing w:before="120" w:after="120"/>
        <w:ind w:firstLine="340"/>
      </w:pPr>
    </w:p>
    <w:p w:rsidR="00A77B3E" w:rsidRDefault="00AA7B1B">
      <w:pPr>
        <w:keepNext/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4536"/>
        <w:gridCol w:w="4536"/>
      </w:tblGrid>
      <w:tr w:rsidR="001D66BE"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66BE" w:rsidRDefault="001D66BE">
            <w:pPr>
              <w:keepNext/>
              <w:keepLines/>
              <w:jc w:val="left"/>
              <w:rPr>
                <w:color w:val="000000"/>
                <w:szCs w:val="22"/>
              </w:rPr>
            </w:pPr>
          </w:p>
        </w:tc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66BE" w:rsidRDefault="00AA7B1B">
            <w:pPr>
              <w:keepNext/>
              <w:keepLines/>
              <w:spacing w:before="560" w:after="560"/>
              <w:ind w:left="1134" w:right="1134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Przewod</w:t>
            </w:r>
            <w:r>
              <w:rPr>
                <w:color w:val="000000"/>
                <w:szCs w:val="22"/>
              </w:rPr>
              <w:t>niczący Rady Gminy</w:t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b/>
              </w:rPr>
              <w:t>Bartosz Zięba</w:t>
            </w:r>
          </w:p>
        </w:tc>
      </w:tr>
    </w:tbl>
    <w:p w:rsidR="00A77B3E" w:rsidRDefault="00A77B3E">
      <w:pPr>
        <w:keepNext/>
        <w:sectPr w:rsidR="00A77B3E">
          <w:footerReference w:type="default" r:id="rId7"/>
          <w:endnotePr>
            <w:numFmt w:val="decimal"/>
          </w:end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1D66BE" w:rsidRDefault="00AA7B1B">
      <w:pPr>
        <w:jc w:val="center"/>
        <w:rPr>
          <w:szCs w:val="20"/>
        </w:rPr>
      </w:pPr>
      <w:r>
        <w:rPr>
          <w:szCs w:val="20"/>
        </w:rPr>
        <w:lastRenderedPageBreak/>
        <w:t>Uzasadnienie</w:t>
      </w:r>
    </w:p>
    <w:p w:rsidR="001D66BE" w:rsidRDefault="00AA7B1B">
      <w:pPr>
        <w:spacing w:before="120" w:after="120"/>
        <w:ind w:left="283" w:firstLine="227"/>
        <w:rPr>
          <w:szCs w:val="20"/>
        </w:rPr>
      </w:pPr>
      <w:r>
        <w:rPr>
          <w:szCs w:val="20"/>
        </w:rPr>
        <w:t>W niniejszej uchwale dokonuje się następujących zmian Uchwały Nr XXVII/160/2025 Rady Gminy Lipno z dnia 18 grudnia 202</w:t>
      </w:r>
      <w:r>
        <w:rPr>
          <w:szCs w:val="20"/>
        </w:rPr>
        <w:t>5 r. w sprawie Wieloletniej Prognozy Finansowej Gminy Lipno na lata 2026 – 2041, a w szczególności:</w:t>
      </w:r>
    </w:p>
    <w:p w:rsidR="001D66BE" w:rsidRDefault="00AA7B1B">
      <w:pPr>
        <w:spacing w:before="120" w:after="120"/>
        <w:ind w:left="283" w:firstLine="227"/>
        <w:rPr>
          <w:szCs w:val="20"/>
        </w:rPr>
      </w:pPr>
      <w:r>
        <w:rPr>
          <w:szCs w:val="20"/>
        </w:rPr>
        <w:t>1) zmiany w załączniku Nr 1 pn.: „Wieloletnia Prognoza Finansowa” na lata 2026 - 2041 - w związku ze zmianą budżetu zmienia się wielkość dochodów i ich częś</w:t>
      </w:r>
      <w:r>
        <w:rPr>
          <w:szCs w:val="20"/>
        </w:rPr>
        <w:t>ci składowych, wydatków i ich elementów;</w:t>
      </w:r>
    </w:p>
    <w:p w:rsidR="001D66BE" w:rsidRDefault="00AA7B1B">
      <w:pPr>
        <w:spacing w:before="120" w:after="120"/>
        <w:ind w:left="283" w:firstLine="227"/>
        <w:rPr>
          <w:szCs w:val="20"/>
        </w:rPr>
      </w:pPr>
      <w:r>
        <w:rPr>
          <w:szCs w:val="20"/>
        </w:rPr>
        <w:t>2) w załączniku Nr 2 pn.: „Wykaz przedsięwzięć do WPF” dokonuje się zmian:</w:t>
      </w:r>
    </w:p>
    <w:p w:rsidR="001D66BE" w:rsidRDefault="001D66BE">
      <w:pPr>
        <w:rPr>
          <w:szCs w:val="20"/>
        </w:rPr>
      </w:pPr>
    </w:p>
    <w:p w:rsidR="001D66BE" w:rsidRDefault="00AA7B1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160"/>
        <w:rPr>
          <w:szCs w:val="20"/>
        </w:rPr>
      </w:pPr>
      <w:r>
        <w:rPr>
          <w:szCs w:val="20"/>
        </w:rPr>
        <w:t>Do załącznika przedsięwzięć dodano następujące przedsięwzięcia:</w:t>
      </w:r>
    </w:p>
    <w:p w:rsidR="001D66BE" w:rsidRDefault="00AA7B1B">
      <w:pPr>
        <w:numPr>
          <w:ilvl w:val="0"/>
          <w:numId w:val="1"/>
        </w:numPr>
        <w:tabs>
          <w:tab w:val="left" w:pos="709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left"/>
        <w:rPr>
          <w:szCs w:val="20"/>
        </w:rPr>
      </w:pPr>
      <w:r>
        <w:rPr>
          <w:szCs w:val="20"/>
        </w:rPr>
        <w:t>Budowa budynku Urzędu Gminy Lipno – zadanie majątkowe, które ma być realizo</w:t>
      </w:r>
      <w:r>
        <w:rPr>
          <w:szCs w:val="20"/>
        </w:rPr>
        <w:t>wane w latach 2026-2028. Łączne nakłady planowane na realizację zadania wynoszą 4 200 000,00 zł, w tym w 2026 r. ‒ 200 000,00 zł. Limit zobowiązań dla zadania wynosi 4 200 000,00 zł. Jednostką realizującą jest URZĄD ORGAN.</w:t>
      </w:r>
    </w:p>
    <w:p w:rsidR="001D66BE" w:rsidRDefault="00AA7B1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160"/>
        <w:rPr>
          <w:szCs w:val="20"/>
        </w:rPr>
      </w:pPr>
      <w:r>
        <w:rPr>
          <w:szCs w:val="20"/>
        </w:rPr>
        <w:t>Dokonano zmian w zakresie następu</w:t>
      </w:r>
      <w:r>
        <w:rPr>
          <w:szCs w:val="20"/>
        </w:rPr>
        <w:t>jących przedsięwzięć:</w:t>
      </w:r>
    </w:p>
    <w:p w:rsidR="001D66BE" w:rsidRDefault="00AA7B1B">
      <w:pPr>
        <w:numPr>
          <w:ilvl w:val="0"/>
          <w:numId w:val="2"/>
        </w:numPr>
        <w:tabs>
          <w:tab w:val="left" w:pos="709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left"/>
        <w:rPr>
          <w:szCs w:val="20"/>
        </w:rPr>
      </w:pPr>
      <w:r>
        <w:rPr>
          <w:szCs w:val="20"/>
        </w:rPr>
        <w:t>W zakresie programów, projektów lub zadań związanych z programami realizowanymi z udziałem środków z UE:</w:t>
      </w:r>
    </w:p>
    <w:p w:rsidR="001D66BE" w:rsidRDefault="00AA7B1B">
      <w:pPr>
        <w:numPr>
          <w:ilvl w:val="1"/>
          <w:numId w:val="2"/>
        </w:numPr>
        <w:tabs>
          <w:tab w:val="left" w:pos="1417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jc w:val="left"/>
        <w:rPr>
          <w:szCs w:val="20"/>
        </w:rPr>
      </w:pPr>
      <w:r>
        <w:rPr>
          <w:szCs w:val="20"/>
        </w:rPr>
        <w:t xml:space="preserve">Gmina Lipno </w:t>
      </w:r>
      <w:proofErr w:type="spellStart"/>
      <w:r>
        <w:rPr>
          <w:szCs w:val="20"/>
        </w:rPr>
        <w:t>cyberbezpiecznym</w:t>
      </w:r>
      <w:proofErr w:type="spellEnd"/>
      <w:r>
        <w:rPr>
          <w:szCs w:val="20"/>
        </w:rPr>
        <w:t xml:space="preserve"> samorządem – zmiana w przedsięwzięciu (część majątkowa) obejmuje m.in.:</w:t>
      </w:r>
    </w:p>
    <w:p w:rsidR="001D66BE" w:rsidRDefault="00AA7B1B">
      <w:pPr>
        <w:numPr>
          <w:ilvl w:val="2"/>
          <w:numId w:val="1"/>
        </w:numPr>
        <w:tabs>
          <w:tab w:val="left" w:pos="2126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jc w:val="left"/>
        <w:rPr>
          <w:szCs w:val="20"/>
        </w:rPr>
      </w:pPr>
      <w:r>
        <w:rPr>
          <w:szCs w:val="20"/>
        </w:rPr>
        <w:t xml:space="preserve">zwiększenie łącznych </w:t>
      </w:r>
      <w:r>
        <w:rPr>
          <w:szCs w:val="20"/>
        </w:rPr>
        <w:t>nakładów ogółem, limitu wydatków na realizację zadania w roku budżetowym oraz limitu zobowiązań o kwotę 10 000,00 zł;</w:t>
      </w:r>
    </w:p>
    <w:p w:rsidR="001D66BE" w:rsidRDefault="00AA7B1B">
      <w:pPr>
        <w:numPr>
          <w:ilvl w:val="1"/>
          <w:numId w:val="2"/>
        </w:numPr>
        <w:tabs>
          <w:tab w:val="left" w:pos="1417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jc w:val="left"/>
        <w:rPr>
          <w:szCs w:val="20"/>
        </w:rPr>
      </w:pPr>
      <w:r>
        <w:rPr>
          <w:szCs w:val="20"/>
        </w:rPr>
        <w:t>Rozbudowa sieci wodociągowej dla miejscowości Wyciążkowo – zmiana w przedsięwzięciu obejmuje m.in.:</w:t>
      </w:r>
    </w:p>
    <w:p w:rsidR="001D66BE" w:rsidRDefault="00AA7B1B">
      <w:pPr>
        <w:numPr>
          <w:ilvl w:val="2"/>
          <w:numId w:val="1"/>
        </w:numPr>
        <w:tabs>
          <w:tab w:val="left" w:pos="2126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jc w:val="left"/>
        <w:rPr>
          <w:szCs w:val="20"/>
        </w:rPr>
      </w:pPr>
      <w:r>
        <w:rPr>
          <w:szCs w:val="20"/>
        </w:rPr>
        <w:t>zmniejszenie łącznych nakładów ogółem,</w:t>
      </w:r>
      <w:r>
        <w:rPr>
          <w:szCs w:val="20"/>
        </w:rPr>
        <w:t xml:space="preserve"> limitu wydatków na realizację zadania w roku budżetowym oraz limitu zobowiązań o kwotę 634 190,94 zł;</w:t>
      </w:r>
    </w:p>
    <w:p w:rsidR="001D66BE" w:rsidRDefault="00AA7B1B">
      <w:pPr>
        <w:numPr>
          <w:ilvl w:val="0"/>
          <w:numId w:val="2"/>
        </w:numPr>
        <w:tabs>
          <w:tab w:val="left" w:pos="709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left"/>
        <w:rPr>
          <w:szCs w:val="20"/>
        </w:rPr>
      </w:pPr>
      <w:r>
        <w:rPr>
          <w:szCs w:val="20"/>
        </w:rPr>
        <w:t>W zakresie programów, projektów lub zadań innych (finansowanych ze środków krajowych):</w:t>
      </w:r>
    </w:p>
    <w:p w:rsidR="001D66BE" w:rsidRDefault="00AA7B1B">
      <w:pPr>
        <w:numPr>
          <w:ilvl w:val="1"/>
          <w:numId w:val="2"/>
        </w:numPr>
        <w:tabs>
          <w:tab w:val="left" w:pos="1417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jc w:val="left"/>
        <w:rPr>
          <w:szCs w:val="20"/>
        </w:rPr>
      </w:pPr>
      <w:r>
        <w:rPr>
          <w:szCs w:val="20"/>
        </w:rPr>
        <w:t>Wymiana energochłonnego oświetlenia w obiektach użyteczności publi</w:t>
      </w:r>
      <w:r>
        <w:rPr>
          <w:szCs w:val="20"/>
        </w:rPr>
        <w:t>cznej – zmiana w przedsięwzięciu obejmuje m.in.:</w:t>
      </w:r>
    </w:p>
    <w:p w:rsidR="001D66BE" w:rsidRDefault="00AA7B1B">
      <w:pPr>
        <w:numPr>
          <w:ilvl w:val="2"/>
          <w:numId w:val="1"/>
        </w:numPr>
        <w:tabs>
          <w:tab w:val="left" w:pos="2126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jc w:val="left"/>
        <w:rPr>
          <w:szCs w:val="20"/>
        </w:rPr>
      </w:pPr>
      <w:r>
        <w:rPr>
          <w:szCs w:val="20"/>
        </w:rPr>
        <w:t>zwiększenie łącznych nakładów ogółem, limitu wydatków na realizację zadania w roku budżetowym oraz limitu zobowiązań o kwotę 5 000,00 zł;</w:t>
      </w:r>
    </w:p>
    <w:p w:rsidR="001D66BE" w:rsidRDefault="00AA7B1B">
      <w:pPr>
        <w:numPr>
          <w:ilvl w:val="1"/>
          <w:numId w:val="2"/>
        </w:numPr>
        <w:tabs>
          <w:tab w:val="left" w:pos="1417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jc w:val="left"/>
        <w:rPr>
          <w:szCs w:val="20"/>
        </w:rPr>
      </w:pPr>
      <w:r>
        <w:rPr>
          <w:szCs w:val="20"/>
        </w:rPr>
        <w:t>Modernizacja budynku Urzędu Gminy Lipno – zmiana w przedsięwzięciu ob</w:t>
      </w:r>
      <w:r>
        <w:rPr>
          <w:szCs w:val="20"/>
        </w:rPr>
        <w:t>ejmuje m.in.:</w:t>
      </w:r>
    </w:p>
    <w:p w:rsidR="001D66BE" w:rsidRDefault="00AA7B1B">
      <w:pPr>
        <w:numPr>
          <w:ilvl w:val="2"/>
          <w:numId w:val="1"/>
        </w:numPr>
        <w:tabs>
          <w:tab w:val="left" w:pos="2126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jc w:val="left"/>
        <w:rPr>
          <w:szCs w:val="20"/>
        </w:rPr>
      </w:pPr>
      <w:r>
        <w:rPr>
          <w:szCs w:val="20"/>
        </w:rPr>
        <w:t>zmniejszenie łącznych nakładów ogółem oraz limitu zobowiązań na realizację zadania o kwotę 4 200 000,00 zł;</w:t>
      </w:r>
    </w:p>
    <w:p w:rsidR="001D66BE" w:rsidRDefault="00AA7B1B">
      <w:pPr>
        <w:numPr>
          <w:ilvl w:val="2"/>
          <w:numId w:val="1"/>
        </w:numPr>
        <w:tabs>
          <w:tab w:val="left" w:pos="2126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jc w:val="left"/>
        <w:rPr>
          <w:szCs w:val="20"/>
        </w:rPr>
      </w:pPr>
      <w:r>
        <w:rPr>
          <w:szCs w:val="20"/>
        </w:rPr>
        <w:t>zmniejszenie limitu wydatków na realizację zadania w roku budżetowym o kwotę 200 000,00 zł;</w:t>
      </w:r>
    </w:p>
    <w:p w:rsidR="001D66BE" w:rsidRDefault="00AA7B1B">
      <w:pPr>
        <w:numPr>
          <w:ilvl w:val="2"/>
          <w:numId w:val="1"/>
        </w:numPr>
        <w:tabs>
          <w:tab w:val="left" w:pos="2126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jc w:val="left"/>
        <w:rPr>
          <w:szCs w:val="20"/>
        </w:rPr>
      </w:pPr>
      <w:r>
        <w:rPr>
          <w:szCs w:val="20"/>
        </w:rPr>
        <w:t>zmniejszenie limitu wydatków na realizację</w:t>
      </w:r>
      <w:r>
        <w:rPr>
          <w:szCs w:val="20"/>
        </w:rPr>
        <w:t xml:space="preserve"> zadania w latach 2027-2028 o kwotę 4 000 000,00 zł.</w:t>
      </w:r>
    </w:p>
    <w:p w:rsidR="001D66BE" w:rsidRDefault="00AA7B1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160"/>
        <w:rPr>
          <w:szCs w:val="20"/>
        </w:rPr>
      </w:pPr>
      <w:r>
        <w:rPr>
          <w:szCs w:val="20"/>
        </w:rPr>
        <w:t>Z załącznika przedsięwzięć usunięto następujące przedsięwzięcia:</w:t>
      </w:r>
    </w:p>
    <w:p w:rsidR="001D66BE" w:rsidRDefault="00AA7B1B">
      <w:pPr>
        <w:numPr>
          <w:ilvl w:val="0"/>
          <w:numId w:val="3"/>
        </w:numPr>
        <w:tabs>
          <w:tab w:val="left" w:pos="709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left"/>
        <w:rPr>
          <w:szCs w:val="20"/>
        </w:rPr>
      </w:pPr>
      <w:r>
        <w:rPr>
          <w:szCs w:val="20"/>
        </w:rPr>
        <w:t>Modernizacja sali sportowej i zaplecza szatniowo-sanitarnego w Zespole Szkolno-Przedszkolnym w Lipnie.</w:t>
      </w:r>
    </w:p>
    <w:p w:rsidR="001D66BE" w:rsidRDefault="00AA7B1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160"/>
        <w:rPr>
          <w:szCs w:val="20"/>
        </w:rPr>
      </w:pPr>
      <w:r>
        <w:rPr>
          <w:szCs w:val="20"/>
        </w:rPr>
        <w:t xml:space="preserve">Zmiany wprowadzone w wykazie </w:t>
      </w:r>
      <w:r>
        <w:rPr>
          <w:szCs w:val="20"/>
        </w:rPr>
        <w:t>wieloletnich przedsięwzięć nie spowodowały zmiany horyzontu czasowego załącznika nr 2 WPF.</w:t>
      </w:r>
    </w:p>
    <w:p w:rsidR="001D66BE" w:rsidRDefault="00AA7B1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160"/>
        <w:rPr>
          <w:szCs w:val="20"/>
        </w:rPr>
      </w:pPr>
      <w:r>
        <w:rPr>
          <w:szCs w:val="20"/>
        </w:rPr>
        <w:t>Zmiany wprowadzone w wykazie wieloletnich przedsięwzięć wpłynęły na zmianę pozycji 10.1.2 WPF, co przedstawiono w tabeli poniżej.</w:t>
      </w:r>
    </w:p>
    <w:p w:rsidR="001D66BE" w:rsidRDefault="00AA7B1B">
      <w:pPr>
        <w:keepNext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before="160"/>
        <w:jc w:val="left"/>
        <w:rPr>
          <w:b/>
          <w:szCs w:val="20"/>
        </w:rPr>
      </w:pPr>
      <w:r>
        <w:rPr>
          <w:b/>
          <w:szCs w:val="20"/>
        </w:rPr>
        <w:t>Zmiany w wydatkach majątkowych obję</w:t>
      </w:r>
      <w:r>
        <w:rPr>
          <w:b/>
          <w:szCs w:val="20"/>
        </w:rPr>
        <w:t xml:space="preserve">tych limitem z art. 226 ust. 3 </w:t>
      </w:r>
      <w:proofErr w:type="spellStart"/>
      <w:r>
        <w:rPr>
          <w:b/>
          <w:szCs w:val="20"/>
        </w:rPr>
        <w:t>pkt</w:t>
      </w:r>
      <w:proofErr w:type="spellEnd"/>
      <w:r>
        <w:rPr>
          <w:b/>
          <w:szCs w:val="20"/>
        </w:rPr>
        <w:t xml:space="preserve"> 4</w:t>
      </w:r>
    </w:p>
    <w:tbl>
      <w:tblPr>
        <w:tblW w:w="0" w:type="auto"/>
        <w:tblInd w:w="68" w:type="dxa"/>
        <w:tblLayout w:type="fixed"/>
        <w:tblCellMar>
          <w:top w:w="19" w:type="dxa"/>
          <w:left w:w="68" w:type="dxa"/>
          <w:bottom w:w="19" w:type="dxa"/>
          <w:right w:w="68" w:type="dxa"/>
        </w:tblCellMar>
        <w:tblLook w:val="04A0"/>
      </w:tblPr>
      <w:tblGrid>
        <w:gridCol w:w="847"/>
        <w:gridCol w:w="2118"/>
        <w:gridCol w:w="2118"/>
        <w:gridCol w:w="2117"/>
      </w:tblGrid>
      <w:tr w:rsidR="001D66BE">
        <w:trPr>
          <w:tblHeader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66BE" w:rsidRDefault="00AA7B1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Rok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66BE" w:rsidRDefault="00AA7B1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Przed zmianą [zł]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66BE" w:rsidRDefault="00AA7B1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Zmiana [zł]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66BE" w:rsidRDefault="00AA7B1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Po zmianie [zł]</w:t>
            </w:r>
          </w:p>
        </w:tc>
      </w:tr>
      <w:tr w:rsidR="001D66BE"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66BE" w:rsidRDefault="00AA7B1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  <w:rPr>
                <w:szCs w:val="20"/>
              </w:rPr>
            </w:pPr>
            <w:r>
              <w:rPr>
                <w:szCs w:val="20"/>
              </w:rPr>
              <w:t>2026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66BE" w:rsidRDefault="00AA7B1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szCs w:val="20"/>
              </w:rPr>
            </w:pPr>
            <w:r>
              <w:rPr>
                <w:szCs w:val="20"/>
              </w:rPr>
              <w:t>14 782 971,88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66BE" w:rsidRDefault="00AA7B1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szCs w:val="20"/>
              </w:rPr>
            </w:pPr>
            <w:r>
              <w:rPr>
                <w:szCs w:val="20"/>
              </w:rPr>
              <w:t>-659 190,94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66BE" w:rsidRDefault="00AA7B1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right"/>
              <w:rPr>
                <w:szCs w:val="20"/>
              </w:rPr>
            </w:pPr>
            <w:r>
              <w:rPr>
                <w:szCs w:val="20"/>
              </w:rPr>
              <w:t>14 123 780,94</w:t>
            </w:r>
          </w:p>
        </w:tc>
      </w:tr>
    </w:tbl>
    <w:p w:rsidR="001D66BE" w:rsidRDefault="00AA7B1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left"/>
        <w:rPr>
          <w:szCs w:val="20"/>
        </w:rPr>
      </w:pPr>
      <w:r>
        <w:rPr>
          <w:szCs w:val="20"/>
        </w:rPr>
        <w:t>Źródło: opracowanie własne.</w:t>
      </w:r>
    </w:p>
    <w:p w:rsidR="001D66BE" w:rsidRDefault="00AA7B1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160"/>
        <w:rPr>
          <w:szCs w:val="20"/>
        </w:rPr>
      </w:pPr>
      <w:r>
        <w:rPr>
          <w:szCs w:val="20"/>
        </w:rPr>
        <w:lastRenderedPageBreak/>
        <w:t xml:space="preserve">Wartości wykazane w pozostałych pozycjach WPF, stanowią informacje uzupełniające względem </w:t>
      </w:r>
      <w:r>
        <w:rPr>
          <w:szCs w:val="20"/>
        </w:rPr>
        <w:t>pozycji opisanych powyżej. Zostały przedstawione w WPF zgodnie z obowiązującym stanem faktycznym, na podstawie zawartych umów i porozumień.</w:t>
      </w:r>
    </w:p>
    <w:p w:rsidR="001D66BE" w:rsidRDefault="00AA7B1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160"/>
        <w:rPr>
          <w:szCs w:val="20"/>
        </w:rPr>
      </w:pPr>
      <w:r>
        <w:rPr>
          <w:szCs w:val="20"/>
        </w:rPr>
        <w:t>Pełen zakres zmian obrazują załączniki nr 1 i 2 do niniejszej uchwały.</w:t>
      </w:r>
    </w:p>
    <w:p w:rsidR="001D66BE" w:rsidRDefault="001D66B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szCs w:val="20"/>
        </w:rPr>
      </w:pPr>
    </w:p>
    <w:p w:rsidR="001D66BE" w:rsidRDefault="001D66BE">
      <w:pPr>
        <w:rPr>
          <w:szCs w:val="20"/>
        </w:rPr>
      </w:pPr>
    </w:p>
    <w:p w:rsidR="001D66BE" w:rsidRDefault="001D66B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szCs w:val="20"/>
        </w:rPr>
      </w:pPr>
    </w:p>
    <w:p w:rsidR="001D66BE" w:rsidRDefault="001D66B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szCs w:val="20"/>
        </w:rPr>
      </w:pPr>
    </w:p>
    <w:p w:rsidR="001D66BE" w:rsidRDefault="001D66B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szCs w:val="20"/>
        </w:rPr>
      </w:pPr>
    </w:p>
    <w:tbl>
      <w:tblPr>
        <w:tblStyle w:val="Tabela-Prosty1"/>
        <w:tblW w:w="5000" w:type="pct"/>
        <w:tblBorders>
          <w:top w:val="nil"/>
          <w:left w:val="nil"/>
          <w:bottom w:val="nil"/>
          <w:right w:val="nil"/>
        </w:tblBorders>
        <w:tblLook w:val="04A0"/>
      </w:tblPr>
      <w:tblGrid>
        <w:gridCol w:w="4644"/>
        <w:gridCol w:w="4644"/>
      </w:tblGrid>
      <w:tr w:rsidR="001D66BE">
        <w:tc>
          <w:tcPr>
            <w:tcW w:w="2500" w:type="pct"/>
            <w:tcBorders>
              <w:right w:val="nil"/>
            </w:tcBorders>
          </w:tcPr>
          <w:p w:rsidR="001D66BE" w:rsidRDefault="001D66B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szCs w:val="20"/>
              </w:rPr>
            </w:pPr>
          </w:p>
        </w:tc>
        <w:tc>
          <w:tcPr>
            <w:tcW w:w="2500" w:type="pct"/>
            <w:tcBorders>
              <w:left w:val="nil"/>
            </w:tcBorders>
          </w:tcPr>
          <w:p w:rsidR="001D66BE" w:rsidRDefault="001D66B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  <w:rPr>
                <w:szCs w:val="20"/>
              </w:rPr>
            </w:pPr>
            <w:r>
              <w:rPr>
                <w:szCs w:val="20"/>
              </w:rPr>
              <w:fldChar w:fldCharType="begin"/>
            </w:r>
            <w:r w:rsidR="00AA7B1B">
              <w:rPr>
                <w:szCs w:val="20"/>
              </w:rPr>
              <w:instrText>SIGNATURE_0_1_FUNCTION</w:instrText>
            </w:r>
            <w:r>
              <w:rPr>
                <w:szCs w:val="20"/>
              </w:rPr>
              <w:fldChar w:fldCharType="separate"/>
            </w:r>
            <w:r w:rsidR="00AA7B1B">
              <w:rPr>
                <w:szCs w:val="20"/>
              </w:rPr>
              <w:t xml:space="preserve">Przewodniczący </w:t>
            </w:r>
            <w:r w:rsidR="00AA7B1B">
              <w:rPr>
                <w:szCs w:val="20"/>
              </w:rPr>
              <w:t>Rady Gminy</w:t>
            </w:r>
            <w:r>
              <w:rPr>
                <w:szCs w:val="20"/>
              </w:rPr>
              <w:fldChar w:fldCharType="end"/>
            </w:r>
          </w:p>
          <w:p w:rsidR="001D66BE" w:rsidRDefault="00AA7B1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  <w:rPr>
                <w:szCs w:val="20"/>
              </w:rPr>
            </w:pPr>
            <w:r>
              <w:rPr>
                <w:szCs w:val="20"/>
              </w:rPr>
              <w:t xml:space="preserve"> </w:t>
            </w:r>
          </w:p>
          <w:p w:rsidR="001D66BE" w:rsidRDefault="001D66B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  <w:rPr>
                <w:szCs w:val="20"/>
              </w:rPr>
            </w:pPr>
            <w:r>
              <w:rPr>
                <w:szCs w:val="20"/>
              </w:rPr>
              <w:fldChar w:fldCharType="begin"/>
            </w:r>
            <w:r w:rsidR="00AA7B1B">
              <w:rPr>
                <w:szCs w:val="20"/>
              </w:rPr>
              <w:instrText>SIGNATURE_0_1_FIRSTNAME</w:instrText>
            </w:r>
            <w:r>
              <w:rPr>
                <w:szCs w:val="20"/>
              </w:rPr>
              <w:fldChar w:fldCharType="separate"/>
            </w:r>
            <w:r w:rsidR="00AA7B1B">
              <w:rPr>
                <w:b/>
                <w:szCs w:val="20"/>
              </w:rPr>
              <w:t xml:space="preserve">Bartosz </w:t>
            </w:r>
            <w:r>
              <w:rPr>
                <w:szCs w:val="20"/>
              </w:rPr>
              <w:fldChar w:fldCharType="end"/>
            </w:r>
            <w:r>
              <w:rPr>
                <w:szCs w:val="20"/>
              </w:rPr>
              <w:fldChar w:fldCharType="begin"/>
            </w:r>
            <w:r w:rsidR="00AA7B1B">
              <w:rPr>
                <w:szCs w:val="20"/>
              </w:rPr>
              <w:instrText>SIGNATURE_0_1_LASTNAME</w:instrText>
            </w:r>
            <w:r>
              <w:rPr>
                <w:szCs w:val="20"/>
              </w:rPr>
              <w:fldChar w:fldCharType="separate"/>
            </w:r>
            <w:r w:rsidR="00AA7B1B">
              <w:rPr>
                <w:b/>
                <w:szCs w:val="20"/>
              </w:rPr>
              <w:t>Zięba</w:t>
            </w:r>
            <w:r>
              <w:rPr>
                <w:szCs w:val="20"/>
              </w:rPr>
              <w:fldChar w:fldCharType="end"/>
            </w:r>
          </w:p>
        </w:tc>
      </w:tr>
    </w:tbl>
    <w:p w:rsidR="001D66BE" w:rsidRDefault="001D66B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szCs w:val="20"/>
        </w:rPr>
      </w:pPr>
    </w:p>
    <w:p w:rsidR="001D66BE" w:rsidRDefault="001D66B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szCs w:val="20"/>
        </w:rPr>
      </w:pPr>
    </w:p>
    <w:p w:rsidR="001D66BE" w:rsidRDefault="001D66BE">
      <w:pPr>
        <w:keepNext/>
        <w:rPr>
          <w:szCs w:val="20"/>
        </w:rPr>
      </w:pPr>
    </w:p>
    <w:sectPr w:rsidR="001D66BE" w:rsidSect="001D66BE">
      <w:footerReference w:type="default" r:id="rId8"/>
      <w:endnotePr>
        <w:numFmt w:val="decimal"/>
      </w:endnotePr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7B1B" w:rsidRDefault="00AA7B1B" w:rsidP="001D66BE">
      <w:r>
        <w:separator/>
      </w:r>
    </w:p>
  </w:endnote>
  <w:endnote w:type="continuationSeparator" w:id="0">
    <w:p w:rsidR="00AA7B1B" w:rsidRDefault="00AA7B1B" w:rsidP="001D66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/>
    </w:tblPr>
    <w:tblGrid>
      <w:gridCol w:w="6048"/>
      <w:gridCol w:w="3024"/>
    </w:tblGrid>
    <w:tr w:rsidR="001D66BE">
      <w:tc>
        <w:tcPr>
          <w:tcW w:w="6048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1D66BE" w:rsidRDefault="00AA7B1B">
          <w:pPr>
            <w:jc w:val="left"/>
            <w:rPr>
              <w:sz w:val="18"/>
            </w:rPr>
          </w:pPr>
          <w:r>
            <w:rPr>
              <w:sz w:val="18"/>
            </w:rPr>
            <w:t>Podpisany</w:t>
          </w:r>
        </w:p>
      </w:tc>
      <w:tc>
        <w:tcPr>
          <w:tcW w:w="3024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1D66BE" w:rsidRDefault="001D66BE">
          <w:pPr>
            <w:jc w:val="right"/>
            <w:rPr>
              <w:sz w:val="18"/>
            </w:rPr>
          </w:pPr>
        </w:p>
      </w:tc>
    </w:tr>
  </w:tbl>
  <w:p w:rsidR="001D66BE" w:rsidRDefault="001D66BE">
    <w:pPr>
      <w:rPr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/>
    </w:tblPr>
    <w:tblGrid>
      <w:gridCol w:w="6048"/>
      <w:gridCol w:w="3024"/>
    </w:tblGrid>
    <w:tr w:rsidR="001D66BE">
      <w:tc>
        <w:tcPr>
          <w:tcW w:w="6048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1D66BE" w:rsidRDefault="00AA7B1B">
          <w:pPr>
            <w:jc w:val="left"/>
            <w:rPr>
              <w:sz w:val="18"/>
            </w:rPr>
          </w:pPr>
          <w:r>
            <w:rPr>
              <w:sz w:val="18"/>
            </w:rPr>
            <w:t>Podpisany</w:t>
          </w:r>
        </w:p>
      </w:tc>
      <w:tc>
        <w:tcPr>
          <w:tcW w:w="3024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1D66BE" w:rsidRDefault="001D66BE">
          <w:pPr>
            <w:jc w:val="right"/>
            <w:rPr>
              <w:sz w:val="18"/>
            </w:rPr>
          </w:pPr>
        </w:p>
      </w:tc>
    </w:tr>
  </w:tbl>
  <w:p w:rsidR="001D66BE" w:rsidRDefault="001D66BE">
    <w:pPr>
      <w:rPr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7B1B" w:rsidRDefault="00AA7B1B" w:rsidP="001D66BE">
      <w:r>
        <w:separator/>
      </w:r>
    </w:p>
  </w:footnote>
  <w:footnote w:type="continuationSeparator" w:id="0">
    <w:p w:rsidR="00AA7B1B" w:rsidRDefault="00AA7B1B" w:rsidP="001D66B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pPr>
        <w:ind w:left="709" w:hanging="425"/>
      </w:pPr>
      <w:rPr>
        <w:rFonts w:ascii="Arial" w:hAnsi="Arial"/>
        <w:b w:val="0"/>
        <w:i w:val="0"/>
        <w:strike w:val="0"/>
        <w:color w:val="auto"/>
        <w:sz w:val="20"/>
        <w:u w:val="none"/>
      </w:rPr>
    </w:lvl>
    <w:lvl w:ilvl="1">
      <w:start w:val="1"/>
      <w:numFmt w:val="decimal"/>
      <w:lvlText w:val="%2."/>
      <w:lvlJc w:val="left"/>
      <w:pPr>
        <w:ind w:left="1069" w:hanging="425"/>
      </w:pPr>
      <w:rPr>
        <w:rFonts w:ascii="Arial" w:hAnsi="Arial"/>
        <w:b w:val="0"/>
        <w:i w:val="0"/>
        <w:strike w:val="0"/>
        <w:color w:val="auto"/>
        <w:sz w:val="20"/>
        <w:u w:val="none"/>
      </w:rPr>
    </w:lvl>
    <w:lvl w:ilvl="2">
      <w:start w:val="1"/>
      <w:numFmt w:val="lowerLetter"/>
      <w:lvlText w:val="%3."/>
      <w:lvlJc w:val="left"/>
      <w:pPr>
        <w:ind w:left="2126" w:hanging="425"/>
      </w:pPr>
      <w:rPr>
        <w:rFonts w:ascii="Arial" w:hAnsi="Arial"/>
        <w:b w:val="0"/>
        <w:i w:val="0"/>
        <w:strike w:val="0"/>
        <w:color w:val="auto"/>
        <w:sz w:val="20"/>
        <w:u w:val="none"/>
      </w:rPr>
    </w:lvl>
    <w:lvl w:ilvl="3">
      <w:start w:val="1"/>
      <w:numFmt w:val="lowerLetter"/>
      <w:lvlText w:val="%4."/>
      <w:lvlJc w:val="left"/>
      <w:pPr>
        <w:ind w:left="2486" w:hanging="425"/>
      </w:pPr>
      <w:rPr>
        <w:rFonts w:ascii="Arial" w:hAnsi="Arial"/>
        <w:b w:val="0"/>
        <w:i w:val="0"/>
        <w:strike w:val="0"/>
        <w:color w:val="auto"/>
        <w:sz w:val="20"/>
        <w:u w:val="none"/>
      </w:rPr>
    </w:lvl>
    <w:lvl w:ilvl="4">
      <w:start w:val="1"/>
      <w:numFmt w:val="lowerLetter"/>
      <w:lvlText w:val="%5."/>
      <w:lvlJc w:val="left"/>
      <w:pPr>
        <w:ind w:left="2846" w:hanging="425"/>
      </w:pPr>
      <w:rPr>
        <w:rFonts w:ascii="Arial" w:hAnsi="Arial"/>
        <w:b w:val="0"/>
        <w:i w:val="0"/>
        <w:strike w:val="0"/>
        <w:color w:val="auto"/>
        <w:sz w:val="20"/>
        <w:u w:val="none"/>
      </w:rPr>
    </w:lvl>
    <w:lvl w:ilvl="5">
      <w:start w:val="1"/>
      <w:numFmt w:val="lowerLetter"/>
      <w:lvlText w:val="%6."/>
      <w:lvlJc w:val="left"/>
      <w:pPr>
        <w:ind w:left="3206" w:hanging="425"/>
      </w:pPr>
      <w:rPr>
        <w:rFonts w:ascii="Arial" w:hAnsi="Arial"/>
        <w:b w:val="0"/>
        <w:i w:val="0"/>
        <w:strike w:val="0"/>
        <w:color w:val="auto"/>
        <w:sz w:val="20"/>
        <w:u w:val="none"/>
      </w:rPr>
    </w:lvl>
    <w:lvl w:ilvl="6">
      <w:start w:val="1"/>
      <w:numFmt w:val="lowerLetter"/>
      <w:lvlText w:val="%7."/>
      <w:lvlJc w:val="left"/>
      <w:pPr>
        <w:ind w:left="3566" w:hanging="425"/>
      </w:pPr>
      <w:rPr>
        <w:rFonts w:ascii="Arial" w:hAnsi="Arial"/>
        <w:b w:val="0"/>
        <w:i w:val="0"/>
        <w:strike w:val="0"/>
        <w:color w:val="auto"/>
        <w:sz w:val="20"/>
        <w:u w:val="none"/>
      </w:rPr>
    </w:lvl>
    <w:lvl w:ilvl="7">
      <w:start w:val="1"/>
      <w:numFmt w:val="lowerLetter"/>
      <w:lvlText w:val="%8."/>
      <w:lvlJc w:val="left"/>
      <w:pPr>
        <w:ind w:left="3926" w:hanging="425"/>
      </w:pPr>
      <w:rPr>
        <w:rFonts w:ascii="Arial" w:hAnsi="Arial"/>
        <w:b w:val="0"/>
        <w:i w:val="0"/>
        <w:strike w:val="0"/>
        <w:color w:val="auto"/>
        <w:sz w:val="20"/>
        <w:u w:val="none"/>
      </w:rPr>
    </w:lvl>
    <w:lvl w:ilvl="8">
      <w:start w:val="1"/>
      <w:numFmt w:val="lowerLetter"/>
      <w:lvlText w:val="%9."/>
      <w:lvlJc w:val="left"/>
      <w:pPr>
        <w:ind w:left="4286" w:hanging="425"/>
      </w:pPr>
      <w:rPr>
        <w:rFonts w:ascii="Arial" w:hAnsi="Arial"/>
        <w:b w:val="0"/>
        <w:i w:val="0"/>
        <w:strike w:val="0"/>
        <w:color w:val="auto"/>
        <w:sz w:val="20"/>
        <w:u w:val="none"/>
      </w:rPr>
    </w:lvl>
  </w:abstractNum>
  <w:abstractNum w:abstractNumId="1">
    <w:nsid w:val="00000002"/>
    <w:multiLevelType w:val="multilevel"/>
    <w:tmpl w:val="00000000"/>
    <w:lvl w:ilvl="0">
      <w:start w:val="1"/>
      <w:numFmt w:val="decimal"/>
      <w:lvlText w:val="%1."/>
      <w:lvlJc w:val="left"/>
      <w:pPr>
        <w:ind w:left="709" w:hanging="425"/>
      </w:pPr>
      <w:rPr>
        <w:rFonts w:ascii="Arial" w:hAnsi="Arial"/>
        <w:b w:val="0"/>
        <w:i w:val="0"/>
        <w:strike w:val="0"/>
        <w:color w:val="auto"/>
        <w:sz w:val="20"/>
        <w:u w:val="none"/>
      </w:rPr>
    </w:lvl>
    <w:lvl w:ilvl="1">
      <w:start w:val="1"/>
      <w:numFmt w:val="decimal"/>
      <w:lvlText w:val="%2)"/>
      <w:lvlJc w:val="left"/>
      <w:pPr>
        <w:ind w:left="1417" w:hanging="425"/>
      </w:pPr>
      <w:rPr>
        <w:rFonts w:ascii="Arial" w:hAnsi="Arial"/>
        <w:b w:val="0"/>
        <w:i w:val="0"/>
        <w:strike w:val="0"/>
        <w:color w:val="auto"/>
        <w:sz w:val="20"/>
        <w:u w:val="none"/>
      </w:rPr>
    </w:lvl>
    <w:lvl w:ilvl="2">
      <w:start w:val="1"/>
      <w:numFmt w:val="decimal"/>
      <w:lvlText w:val="%3)"/>
      <w:lvlJc w:val="left"/>
      <w:pPr>
        <w:ind w:left="1777" w:hanging="425"/>
      </w:pPr>
      <w:rPr>
        <w:rFonts w:ascii="Arial" w:hAnsi="Arial"/>
        <w:b w:val="0"/>
        <w:i w:val="0"/>
        <w:strike w:val="0"/>
        <w:color w:val="auto"/>
        <w:sz w:val="20"/>
        <w:u w:val="none"/>
      </w:rPr>
    </w:lvl>
    <w:lvl w:ilvl="3">
      <w:start w:val="1"/>
      <w:numFmt w:val="decimal"/>
      <w:lvlText w:val="%4)"/>
      <w:lvlJc w:val="left"/>
      <w:pPr>
        <w:ind w:left="2137" w:hanging="425"/>
      </w:pPr>
      <w:rPr>
        <w:rFonts w:ascii="Arial" w:hAnsi="Arial"/>
        <w:b w:val="0"/>
        <w:i w:val="0"/>
        <w:strike w:val="0"/>
        <w:color w:val="auto"/>
        <w:sz w:val="20"/>
        <w:u w:val="none"/>
      </w:rPr>
    </w:lvl>
    <w:lvl w:ilvl="4">
      <w:start w:val="1"/>
      <w:numFmt w:val="decimal"/>
      <w:lvlText w:val="%5)"/>
      <w:lvlJc w:val="left"/>
      <w:pPr>
        <w:ind w:left="2497" w:hanging="425"/>
      </w:pPr>
      <w:rPr>
        <w:rFonts w:ascii="Arial" w:hAnsi="Arial"/>
        <w:b w:val="0"/>
        <w:i w:val="0"/>
        <w:strike w:val="0"/>
        <w:color w:val="auto"/>
        <w:sz w:val="20"/>
        <w:u w:val="none"/>
      </w:rPr>
    </w:lvl>
    <w:lvl w:ilvl="5">
      <w:start w:val="1"/>
      <w:numFmt w:val="decimal"/>
      <w:lvlText w:val="%6)"/>
      <w:lvlJc w:val="left"/>
      <w:pPr>
        <w:ind w:left="2857" w:hanging="425"/>
      </w:pPr>
      <w:rPr>
        <w:rFonts w:ascii="Arial" w:hAnsi="Arial"/>
        <w:b w:val="0"/>
        <w:i w:val="0"/>
        <w:strike w:val="0"/>
        <w:color w:val="auto"/>
        <w:sz w:val="20"/>
        <w:u w:val="none"/>
      </w:rPr>
    </w:lvl>
    <w:lvl w:ilvl="6">
      <w:start w:val="1"/>
      <w:numFmt w:val="decimal"/>
      <w:lvlText w:val="%7)"/>
      <w:lvlJc w:val="left"/>
      <w:pPr>
        <w:ind w:left="3217" w:hanging="425"/>
      </w:pPr>
      <w:rPr>
        <w:rFonts w:ascii="Arial" w:hAnsi="Arial"/>
        <w:b w:val="0"/>
        <w:i w:val="0"/>
        <w:strike w:val="0"/>
        <w:color w:val="auto"/>
        <w:sz w:val="20"/>
        <w:u w:val="none"/>
      </w:rPr>
    </w:lvl>
    <w:lvl w:ilvl="7">
      <w:start w:val="1"/>
      <w:numFmt w:val="decimal"/>
      <w:lvlText w:val="%8)"/>
      <w:lvlJc w:val="left"/>
      <w:pPr>
        <w:ind w:left="3577" w:hanging="425"/>
      </w:pPr>
      <w:rPr>
        <w:rFonts w:ascii="Arial" w:hAnsi="Arial"/>
        <w:b w:val="0"/>
        <w:i w:val="0"/>
        <w:strike w:val="0"/>
        <w:color w:val="auto"/>
        <w:sz w:val="20"/>
        <w:u w:val="none"/>
      </w:rPr>
    </w:lvl>
    <w:lvl w:ilvl="8">
      <w:start w:val="1"/>
      <w:numFmt w:val="decimal"/>
      <w:lvlText w:val="%9)"/>
      <w:lvlJc w:val="left"/>
      <w:pPr>
        <w:ind w:left="3937" w:hanging="425"/>
      </w:pPr>
      <w:rPr>
        <w:rFonts w:ascii="Arial" w:hAnsi="Arial"/>
        <w:b w:val="0"/>
        <w:i w:val="0"/>
        <w:strike w:val="0"/>
        <w:color w:val="auto"/>
        <w:sz w:val="20"/>
        <w:u w:val="none"/>
      </w:rPr>
    </w:lvl>
  </w:abstractNum>
  <w:abstractNum w:abstractNumId="2">
    <w:nsid w:val="00000003"/>
    <w:multiLevelType w:val="multilevel"/>
    <w:tmpl w:val="00000000"/>
    <w:lvl w:ilvl="0">
      <w:start w:val="1"/>
      <w:numFmt w:val="decimal"/>
      <w:lvlText w:val="%1."/>
      <w:lvlJc w:val="left"/>
      <w:pPr>
        <w:ind w:left="709" w:hanging="425"/>
      </w:pPr>
      <w:rPr>
        <w:rFonts w:ascii="Arial" w:hAnsi="Arial"/>
        <w:b w:val="0"/>
        <w:i w:val="0"/>
        <w:strike w:val="0"/>
        <w:color w:val="auto"/>
        <w:sz w:val="20"/>
        <w:u w:val="none"/>
      </w:rPr>
    </w:lvl>
    <w:lvl w:ilvl="1">
      <w:start w:val="1"/>
      <w:numFmt w:val="decimal"/>
      <w:lvlText w:val="%2."/>
      <w:lvlJc w:val="left"/>
      <w:pPr>
        <w:ind w:left="1069" w:hanging="425"/>
      </w:pPr>
      <w:rPr>
        <w:rFonts w:ascii="Arial" w:hAnsi="Arial"/>
        <w:b w:val="0"/>
        <w:i w:val="0"/>
        <w:strike w:val="0"/>
        <w:color w:val="auto"/>
        <w:sz w:val="20"/>
        <w:u w:val="none"/>
      </w:rPr>
    </w:lvl>
    <w:lvl w:ilvl="2">
      <w:start w:val="1"/>
      <w:numFmt w:val="decimal"/>
      <w:lvlText w:val="%3."/>
      <w:lvlJc w:val="left"/>
      <w:pPr>
        <w:ind w:left="1429" w:hanging="425"/>
      </w:pPr>
      <w:rPr>
        <w:rFonts w:ascii="Arial" w:hAnsi="Arial"/>
        <w:b w:val="0"/>
        <w:i w:val="0"/>
        <w:strike w:val="0"/>
        <w:color w:val="auto"/>
        <w:sz w:val="20"/>
        <w:u w:val="none"/>
      </w:rPr>
    </w:lvl>
    <w:lvl w:ilvl="3">
      <w:start w:val="1"/>
      <w:numFmt w:val="decimal"/>
      <w:lvlText w:val="%4."/>
      <w:lvlJc w:val="left"/>
      <w:pPr>
        <w:ind w:left="1789" w:hanging="425"/>
      </w:pPr>
      <w:rPr>
        <w:rFonts w:ascii="Arial" w:hAnsi="Arial"/>
        <w:b w:val="0"/>
        <w:i w:val="0"/>
        <w:strike w:val="0"/>
        <w:color w:val="auto"/>
        <w:sz w:val="20"/>
        <w:u w:val="none"/>
      </w:rPr>
    </w:lvl>
    <w:lvl w:ilvl="4">
      <w:start w:val="1"/>
      <w:numFmt w:val="decimal"/>
      <w:lvlText w:val="%5."/>
      <w:lvlJc w:val="left"/>
      <w:pPr>
        <w:ind w:left="2149" w:hanging="425"/>
      </w:pPr>
      <w:rPr>
        <w:rFonts w:ascii="Arial" w:hAnsi="Arial"/>
        <w:b w:val="0"/>
        <w:i w:val="0"/>
        <w:strike w:val="0"/>
        <w:color w:val="auto"/>
        <w:sz w:val="20"/>
        <w:u w:val="none"/>
      </w:rPr>
    </w:lvl>
    <w:lvl w:ilvl="5">
      <w:start w:val="1"/>
      <w:numFmt w:val="decimal"/>
      <w:lvlText w:val="%6."/>
      <w:lvlJc w:val="left"/>
      <w:pPr>
        <w:ind w:left="2509" w:hanging="425"/>
      </w:pPr>
      <w:rPr>
        <w:rFonts w:ascii="Arial" w:hAnsi="Arial"/>
        <w:b w:val="0"/>
        <w:i w:val="0"/>
        <w:strike w:val="0"/>
        <w:color w:val="auto"/>
        <w:sz w:val="20"/>
        <w:u w:val="none"/>
      </w:rPr>
    </w:lvl>
    <w:lvl w:ilvl="6">
      <w:start w:val="1"/>
      <w:numFmt w:val="decimal"/>
      <w:lvlText w:val="%7."/>
      <w:lvlJc w:val="left"/>
      <w:pPr>
        <w:ind w:left="2869" w:hanging="425"/>
      </w:pPr>
      <w:rPr>
        <w:rFonts w:ascii="Arial" w:hAnsi="Arial"/>
        <w:b w:val="0"/>
        <w:i w:val="0"/>
        <w:strike w:val="0"/>
        <w:color w:val="auto"/>
        <w:sz w:val="20"/>
        <w:u w:val="none"/>
      </w:rPr>
    </w:lvl>
    <w:lvl w:ilvl="7">
      <w:start w:val="1"/>
      <w:numFmt w:val="decimal"/>
      <w:lvlText w:val="%8."/>
      <w:lvlJc w:val="left"/>
      <w:pPr>
        <w:ind w:left="3229" w:hanging="425"/>
      </w:pPr>
      <w:rPr>
        <w:rFonts w:ascii="Arial" w:hAnsi="Arial"/>
        <w:b w:val="0"/>
        <w:i w:val="0"/>
        <w:strike w:val="0"/>
        <w:color w:val="auto"/>
        <w:sz w:val="20"/>
        <w:u w:val="none"/>
      </w:rPr>
    </w:lvl>
    <w:lvl w:ilvl="8">
      <w:start w:val="1"/>
      <w:numFmt w:val="decimal"/>
      <w:lvlText w:val="%9."/>
      <w:lvlJc w:val="left"/>
      <w:pPr>
        <w:ind w:left="3589" w:hanging="425"/>
      </w:pPr>
      <w:rPr>
        <w:rFonts w:ascii="Arial" w:hAnsi="Arial"/>
        <w:b w:val="0"/>
        <w:i w:val="0"/>
        <w:strike w:val="0"/>
        <w:color w:val="auto"/>
        <w:sz w:val="20"/>
        <w:u w:val="none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1D66BE"/>
    <w:rsid w:val="00A77B3E"/>
    <w:rsid w:val="00AA7B1B"/>
    <w:rsid w:val="00BF0F71"/>
    <w:rsid w:val="00CA2A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1D66BE"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ublink">
    <w:name w:val="Tekst (Publink)"/>
    <w:basedOn w:val="Normalny"/>
    <w:rsid w:val="001D66BE"/>
    <w:pPr>
      <w:spacing w:after="160"/>
    </w:pPr>
    <w:rPr>
      <w:rFonts w:ascii="Arial" w:hAnsi="Arial"/>
      <w:sz w:val="20"/>
      <w:szCs w:val="20"/>
    </w:rPr>
  </w:style>
  <w:style w:type="paragraph" w:customStyle="1" w:styleId="ListaPublink">
    <w:name w:val="Lista (Publink)"/>
    <w:basedOn w:val="TekstPublink"/>
    <w:rsid w:val="001D66BE"/>
    <w:pPr>
      <w:spacing w:after="0"/>
      <w:jc w:val="left"/>
    </w:pPr>
  </w:style>
  <w:style w:type="paragraph" w:customStyle="1" w:styleId="PodpistabeliPublink">
    <w:name w:val="Podpis tabeli (Publink)"/>
    <w:basedOn w:val="TekstPublink"/>
    <w:rsid w:val="001D66BE"/>
    <w:pPr>
      <w:spacing w:before="160" w:after="0"/>
      <w:jc w:val="left"/>
    </w:pPr>
    <w:rPr>
      <w:b/>
    </w:rPr>
  </w:style>
  <w:style w:type="paragraph" w:customStyle="1" w:styleId="NagwektabeliPublink">
    <w:name w:val="Nagłówek tabeli (Publink)"/>
    <w:basedOn w:val="TekstPublink"/>
    <w:rsid w:val="001D66BE"/>
    <w:pPr>
      <w:spacing w:after="0"/>
      <w:jc w:val="left"/>
    </w:pPr>
    <w:rPr>
      <w:b/>
    </w:rPr>
  </w:style>
  <w:style w:type="paragraph" w:customStyle="1" w:styleId="KomrkatabeliPublink">
    <w:name w:val="Komórka tabeli (Publink)"/>
    <w:basedOn w:val="TekstPublink"/>
    <w:rsid w:val="001D66BE"/>
    <w:pPr>
      <w:spacing w:after="0"/>
      <w:jc w:val="left"/>
    </w:pPr>
  </w:style>
  <w:style w:type="paragraph" w:customStyle="1" w:styleId="Podpistabeli2Publink">
    <w:name w:val="Podpis tabeli 2 (Publink)"/>
    <w:basedOn w:val="TekstPublink"/>
    <w:rsid w:val="001D66BE"/>
    <w:pPr>
      <w:spacing w:after="0"/>
      <w:jc w:val="left"/>
    </w:pPr>
  </w:style>
  <w:style w:type="table" w:styleId="Tabela-Prosty1">
    <w:name w:val="Table Simple 1"/>
    <w:basedOn w:val="Standardowy"/>
    <w:rsid w:val="001D66B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618</Words>
  <Characters>3711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Gminy Lipno</Company>
  <LinksUpToDate>false</LinksUpToDate>
  <CharactersWithSpaces>4321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 XXXIII/229/2026 z dnia 1 lipca 2026 r.</dc:title>
  <dc:subject>w sprawie zmiany Wieloletniej Prognozy Finansowej Gminy Lipno
na lata 2026^- 2041</dc:subject>
  <dc:creator>ibieganska</dc:creator>
  <cp:lastModifiedBy>Irena Biegańska</cp:lastModifiedBy>
  <cp:revision>2</cp:revision>
  <dcterms:created xsi:type="dcterms:W3CDTF">2026-07-07T11:41:00Z</dcterms:created>
  <dcterms:modified xsi:type="dcterms:W3CDTF">2026-07-07T11:41:00Z</dcterms:modified>
  <cp:category>Akt prawny</cp:category>
</cp:coreProperties>
</file>